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075D1" w14:textId="0CFC0E70" w:rsidR="00101765" w:rsidRPr="00155C77" w:rsidRDefault="003D6CCF" w:rsidP="11546D99">
      <w:pPr>
        <w:widowControl w:val="0"/>
        <w:pBdr>
          <w:top w:val="nil"/>
          <w:left w:val="nil"/>
          <w:bottom w:val="nil"/>
          <w:right w:val="nil"/>
          <w:between w:val="nil"/>
        </w:pBdr>
        <w:spacing w:line="240" w:lineRule="auto"/>
        <w:ind w:left="2074" w:right="2034"/>
        <w:jc w:val="center"/>
        <w:rPr>
          <w:b/>
          <w:bCs/>
          <w:color w:val="000000" w:themeColor="text1"/>
          <w:sz w:val="24"/>
          <w:szCs w:val="24"/>
        </w:rPr>
      </w:pPr>
      <w:r w:rsidRPr="00155C77">
        <w:rPr>
          <w:b/>
          <w:bCs/>
          <w:color w:val="000000" w:themeColor="text1"/>
          <w:sz w:val="24"/>
          <w:szCs w:val="24"/>
        </w:rPr>
        <w:t>National Africentric Social Work Circles (</w:t>
      </w:r>
      <w:r w:rsidR="607EA709" w:rsidRPr="00155C77">
        <w:rPr>
          <w:b/>
          <w:bCs/>
          <w:color w:val="000000" w:themeColor="text1"/>
          <w:sz w:val="24"/>
          <w:szCs w:val="24"/>
        </w:rPr>
        <w:t>NASWC) Guiding</w:t>
      </w:r>
      <w:r w:rsidRPr="00155C77">
        <w:rPr>
          <w:b/>
          <w:bCs/>
          <w:color w:val="000000" w:themeColor="text1"/>
          <w:sz w:val="24"/>
          <w:szCs w:val="24"/>
        </w:rPr>
        <w:t xml:space="preserve"> Principles and Collaboration </w:t>
      </w:r>
      <w:r w:rsidR="607EA709" w:rsidRPr="00155C77">
        <w:rPr>
          <w:b/>
          <w:bCs/>
          <w:color w:val="000000" w:themeColor="text1"/>
          <w:sz w:val="24"/>
          <w:szCs w:val="24"/>
        </w:rPr>
        <w:t>Agreement</w:t>
      </w:r>
    </w:p>
    <w:p w14:paraId="7090CC70" w14:textId="4DD7B896" w:rsidR="00101765" w:rsidRDefault="607EA709" w:rsidP="11546D99">
      <w:pPr>
        <w:widowControl w:val="0"/>
        <w:pBdr>
          <w:top w:val="nil"/>
          <w:left w:val="nil"/>
          <w:bottom w:val="nil"/>
          <w:right w:val="nil"/>
          <w:between w:val="nil"/>
        </w:pBdr>
        <w:spacing w:line="240" w:lineRule="auto"/>
        <w:ind w:left="2074" w:right="2034"/>
        <w:jc w:val="center"/>
        <w:rPr>
          <w:color w:val="000000"/>
        </w:rPr>
      </w:pPr>
      <w:r w:rsidRPr="11546D99">
        <w:rPr>
          <w:color w:val="000000" w:themeColor="text1"/>
        </w:rPr>
        <w:t xml:space="preserve"> </w:t>
      </w:r>
      <w:r w:rsidR="1AD3AEAC" w:rsidRPr="11546D99">
        <w:rPr>
          <w:i/>
          <w:iCs/>
          <w:color w:val="000000" w:themeColor="text1"/>
          <w:sz w:val="18"/>
          <w:szCs w:val="18"/>
        </w:rPr>
        <w:t>as of December 1</w:t>
      </w:r>
      <w:r w:rsidR="00155C77">
        <w:rPr>
          <w:i/>
          <w:iCs/>
          <w:color w:val="000000" w:themeColor="text1"/>
          <w:sz w:val="18"/>
          <w:szCs w:val="18"/>
        </w:rPr>
        <w:t>7</w:t>
      </w:r>
      <w:proofErr w:type="gramStart"/>
      <w:r w:rsidR="00155C77" w:rsidRPr="00155C77">
        <w:rPr>
          <w:i/>
          <w:iCs/>
          <w:color w:val="000000" w:themeColor="text1"/>
          <w:sz w:val="18"/>
          <w:szCs w:val="18"/>
          <w:vertAlign w:val="superscript"/>
        </w:rPr>
        <w:t>th</w:t>
      </w:r>
      <w:r w:rsidR="00155C77">
        <w:rPr>
          <w:i/>
          <w:iCs/>
          <w:color w:val="000000" w:themeColor="text1"/>
          <w:sz w:val="18"/>
          <w:szCs w:val="18"/>
        </w:rPr>
        <w:t xml:space="preserve"> </w:t>
      </w:r>
      <w:r w:rsidR="1AD3AEAC" w:rsidRPr="11546D99">
        <w:rPr>
          <w:i/>
          <w:iCs/>
          <w:color w:val="000000" w:themeColor="text1"/>
          <w:sz w:val="18"/>
          <w:szCs w:val="18"/>
        </w:rPr>
        <w:t>,</w:t>
      </w:r>
      <w:proofErr w:type="gramEnd"/>
      <w:r w:rsidR="1AD3AEAC" w:rsidRPr="11546D99">
        <w:rPr>
          <w:i/>
          <w:iCs/>
          <w:color w:val="000000" w:themeColor="text1"/>
          <w:sz w:val="18"/>
          <w:szCs w:val="18"/>
        </w:rPr>
        <w:t xml:space="preserve"> 2025</w:t>
      </w:r>
    </w:p>
    <w:p w14:paraId="7DFFD274" w14:textId="77777777" w:rsidR="00101765" w:rsidRDefault="00101765" w:rsidP="11546D99">
      <w:pPr>
        <w:widowControl w:val="0"/>
        <w:pBdr>
          <w:top w:val="nil"/>
          <w:left w:val="nil"/>
          <w:bottom w:val="nil"/>
          <w:right w:val="nil"/>
          <w:between w:val="nil"/>
        </w:pBdr>
        <w:spacing w:line="240" w:lineRule="auto"/>
        <w:ind w:left="2074" w:right="2034"/>
        <w:rPr>
          <w:b/>
          <w:bCs/>
        </w:rPr>
      </w:pPr>
    </w:p>
    <w:p w14:paraId="7230B6BB" w14:textId="77777777" w:rsidR="00101765" w:rsidRDefault="00101765" w:rsidP="11546D99">
      <w:pPr>
        <w:widowControl w:val="0"/>
        <w:pBdr>
          <w:top w:val="nil"/>
          <w:left w:val="nil"/>
          <w:bottom w:val="nil"/>
          <w:right w:val="nil"/>
          <w:between w:val="nil"/>
        </w:pBdr>
        <w:spacing w:line="240" w:lineRule="auto"/>
        <w:ind w:right="2034"/>
      </w:pPr>
    </w:p>
    <w:p w14:paraId="51DF0BEF" w14:textId="77777777" w:rsidR="00101765" w:rsidRDefault="003D6CCF" w:rsidP="11546D99">
      <w:pPr>
        <w:widowControl w:val="0"/>
        <w:pBdr>
          <w:top w:val="nil"/>
          <w:left w:val="nil"/>
          <w:bottom w:val="nil"/>
          <w:right w:val="nil"/>
          <w:between w:val="nil"/>
        </w:pBdr>
        <w:spacing w:line="240" w:lineRule="auto"/>
        <w:ind w:left="42"/>
        <w:rPr>
          <w:b/>
          <w:bCs/>
          <w:color w:val="000000"/>
        </w:rPr>
      </w:pPr>
      <w:r w:rsidRPr="11546D99">
        <w:rPr>
          <w:b/>
          <w:bCs/>
          <w:color w:val="000000" w:themeColor="text1"/>
        </w:rPr>
        <w:t xml:space="preserve">Acknowledgments </w:t>
      </w:r>
    </w:p>
    <w:p w14:paraId="74D9AE28" w14:textId="5AA55ABD" w:rsidR="00101765" w:rsidRDefault="003D6CCF" w:rsidP="11546D99">
      <w:pPr>
        <w:widowControl w:val="0"/>
        <w:pBdr>
          <w:top w:val="nil"/>
          <w:left w:val="nil"/>
          <w:bottom w:val="nil"/>
          <w:right w:val="nil"/>
          <w:between w:val="nil"/>
        </w:pBdr>
        <w:spacing w:before="271" w:line="240" w:lineRule="auto"/>
        <w:ind w:left="42" w:right="100"/>
        <w:rPr>
          <w:color w:val="000000"/>
        </w:rPr>
      </w:pPr>
      <w:r w:rsidRPr="11546D99">
        <w:rPr>
          <w:color w:val="000000" w:themeColor="text1"/>
        </w:rPr>
        <w:t xml:space="preserve">We acknowledge that these gatherings take place on Turtle Island, the </w:t>
      </w:r>
      <w:r w:rsidR="5AF462F7" w:rsidRPr="11546D99">
        <w:rPr>
          <w:color w:val="000000" w:themeColor="text1"/>
        </w:rPr>
        <w:t>unceded homelands</w:t>
      </w:r>
      <w:r w:rsidRPr="11546D99">
        <w:rPr>
          <w:color w:val="000000" w:themeColor="text1"/>
        </w:rPr>
        <w:t xml:space="preserve"> of First Nations, Inuit, and Métis peoples, whose stewardship predates colonization.  These lands were taken through violent systems that continue to dispossess Indigenous </w:t>
      </w:r>
      <w:r w:rsidR="3574AD4A" w:rsidRPr="11546D99">
        <w:rPr>
          <w:color w:val="000000" w:themeColor="text1"/>
        </w:rPr>
        <w:t>peoples, exploit</w:t>
      </w:r>
      <w:r w:rsidRPr="11546D99">
        <w:rPr>
          <w:color w:val="000000" w:themeColor="text1"/>
        </w:rPr>
        <w:t xml:space="preserve"> land and waters, and uphold colonial and capitalist interests. Justice demands </w:t>
      </w:r>
      <w:r w:rsidR="3574AD4A" w:rsidRPr="11546D99">
        <w:rPr>
          <w:color w:val="000000" w:themeColor="text1"/>
        </w:rPr>
        <w:t>Indigenous sovereignty</w:t>
      </w:r>
      <w:r w:rsidRPr="11546D99">
        <w:rPr>
          <w:color w:val="000000" w:themeColor="text1"/>
        </w:rPr>
        <w:t xml:space="preserve">, land return, and the dismantling of ongoing colonial structures. </w:t>
      </w:r>
    </w:p>
    <w:p w14:paraId="6BAF99C8" w14:textId="3B4D8F5E" w:rsidR="11546D99" w:rsidRDefault="11546D99" w:rsidP="11546D99">
      <w:pPr>
        <w:widowControl w:val="0"/>
        <w:pBdr>
          <w:top w:val="nil"/>
          <w:left w:val="nil"/>
          <w:bottom w:val="nil"/>
          <w:right w:val="nil"/>
          <w:between w:val="nil"/>
        </w:pBdr>
        <w:spacing w:before="52" w:line="240" w:lineRule="auto"/>
        <w:ind w:left="43" w:right="52"/>
        <w:rPr>
          <w:color w:val="000000" w:themeColor="text1"/>
        </w:rPr>
      </w:pPr>
    </w:p>
    <w:p w14:paraId="5DFB28AB" w14:textId="5106CEAE" w:rsidR="00101765" w:rsidRDefault="003D6CCF" w:rsidP="11546D99">
      <w:pPr>
        <w:widowControl w:val="0"/>
        <w:pBdr>
          <w:top w:val="nil"/>
          <w:left w:val="nil"/>
          <w:bottom w:val="nil"/>
          <w:right w:val="nil"/>
          <w:between w:val="nil"/>
        </w:pBdr>
        <w:spacing w:before="52" w:line="240" w:lineRule="auto"/>
        <w:ind w:left="43" w:right="52"/>
        <w:rPr>
          <w:color w:val="000000"/>
        </w:rPr>
      </w:pPr>
      <w:r w:rsidRPr="11546D99">
        <w:rPr>
          <w:color w:val="000000" w:themeColor="text1"/>
        </w:rPr>
        <w:t xml:space="preserve">Our significant presence and contributions on this land pre-date the country of Canada </w:t>
      </w:r>
      <w:r w:rsidR="6C5FBB03" w:rsidRPr="11546D99">
        <w:rPr>
          <w:color w:val="000000" w:themeColor="text1"/>
        </w:rPr>
        <w:t>by over</w:t>
      </w:r>
      <w:r w:rsidRPr="11546D99">
        <w:rPr>
          <w:color w:val="000000" w:themeColor="text1"/>
        </w:rPr>
        <w:t xml:space="preserve"> 150 years; indeed, up until 1961 over half of all</w:t>
      </w:r>
      <w:r w:rsidR="6DCE01F7" w:rsidRPr="11546D99">
        <w:rPr>
          <w:color w:val="000000" w:themeColor="text1"/>
        </w:rPr>
        <w:t xml:space="preserve"> Africans, </w:t>
      </w:r>
      <w:r w:rsidR="49DCA7BD" w:rsidRPr="11546D99">
        <w:rPr>
          <w:color w:val="000000" w:themeColor="text1"/>
        </w:rPr>
        <w:t xml:space="preserve">Caribbean, </w:t>
      </w:r>
      <w:r w:rsidR="6DCE01F7" w:rsidRPr="11546D99">
        <w:rPr>
          <w:color w:val="000000" w:themeColor="text1"/>
        </w:rPr>
        <w:t>Black, and</w:t>
      </w:r>
      <w:r w:rsidRPr="11546D99">
        <w:rPr>
          <w:color w:val="000000" w:themeColor="text1"/>
        </w:rPr>
        <w:t xml:space="preserve"> </w:t>
      </w:r>
      <w:r w:rsidR="01231240" w:rsidRPr="11546D99">
        <w:rPr>
          <w:color w:val="000000" w:themeColor="text1"/>
        </w:rPr>
        <w:t>people of African Descent</w:t>
      </w:r>
      <w:r w:rsidRPr="11546D99">
        <w:rPr>
          <w:color w:val="000000" w:themeColor="text1"/>
        </w:rPr>
        <w:t xml:space="preserve"> in Canada were Indigenous </w:t>
      </w:r>
      <w:r w:rsidR="6C5FBB03" w:rsidRPr="11546D99">
        <w:rPr>
          <w:color w:val="000000" w:themeColor="text1"/>
        </w:rPr>
        <w:t>to Canada</w:t>
      </w:r>
      <w:r w:rsidRPr="11546D99">
        <w:rPr>
          <w:color w:val="000000" w:themeColor="text1"/>
        </w:rPr>
        <w:t xml:space="preserve">. Indigenous Settlers to Canada includes your ancestors! Our sweat, skills, </w:t>
      </w:r>
      <w:r w:rsidR="119EA78B" w:rsidRPr="11546D99">
        <w:rPr>
          <w:color w:val="000000" w:themeColor="text1"/>
        </w:rPr>
        <w:t>experiences, and</w:t>
      </w:r>
      <w:r w:rsidRPr="11546D99">
        <w:rPr>
          <w:color w:val="000000" w:themeColor="text1"/>
        </w:rPr>
        <w:t xml:space="preserve"> contributions taken and used without consent - and for free - built and shaped early Canada!  People of African Descendant are resilient, brave, spiritual, and master builders who have </w:t>
      </w:r>
      <w:r w:rsidR="119EA78B" w:rsidRPr="11546D99">
        <w:rPr>
          <w:color w:val="000000" w:themeColor="text1"/>
        </w:rPr>
        <w:t>been central</w:t>
      </w:r>
      <w:r w:rsidRPr="11546D99">
        <w:rPr>
          <w:color w:val="000000" w:themeColor="text1"/>
        </w:rPr>
        <w:t xml:space="preserve"> to the campaign for equality and an equitable Canada. The new goal is African </w:t>
      </w:r>
      <w:r w:rsidR="5F3600F5" w:rsidRPr="11546D99">
        <w:rPr>
          <w:color w:val="000000" w:themeColor="text1"/>
        </w:rPr>
        <w:t>Canadian truth</w:t>
      </w:r>
      <w:r w:rsidRPr="11546D99">
        <w:rPr>
          <w:color w:val="000000" w:themeColor="text1"/>
        </w:rPr>
        <w:t xml:space="preserve"> telling. Starting today. These acknowledgments ground Africentric practice in the </w:t>
      </w:r>
      <w:r w:rsidR="1CED469F" w:rsidRPr="11546D99">
        <w:rPr>
          <w:color w:val="000000" w:themeColor="text1"/>
        </w:rPr>
        <w:t>broader context</w:t>
      </w:r>
      <w:r w:rsidRPr="11546D99">
        <w:rPr>
          <w:color w:val="000000" w:themeColor="text1"/>
        </w:rPr>
        <w:t xml:space="preserve"> of social justice and historical accountability.  </w:t>
      </w:r>
    </w:p>
    <w:p w14:paraId="5299D1BA" w14:textId="0DC468D5" w:rsidR="11546D99" w:rsidRDefault="11546D99" w:rsidP="11546D99">
      <w:pPr>
        <w:widowControl w:val="0"/>
        <w:pBdr>
          <w:top w:val="nil"/>
          <w:left w:val="nil"/>
          <w:bottom w:val="nil"/>
          <w:right w:val="nil"/>
          <w:between w:val="nil"/>
        </w:pBdr>
        <w:spacing w:before="52" w:line="240" w:lineRule="auto"/>
        <w:ind w:left="43" w:right="52"/>
        <w:rPr>
          <w:color w:val="000000" w:themeColor="text1"/>
        </w:rPr>
      </w:pPr>
    </w:p>
    <w:p w14:paraId="075416F2" w14:textId="0F3C0F18" w:rsidR="00101765" w:rsidRDefault="003D6CCF" w:rsidP="11546D99">
      <w:pPr>
        <w:widowControl w:val="0"/>
        <w:pBdr>
          <w:top w:val="nil"/>
          <w:left w:val="nil"/>
          <w:bottom w:val="nil"/>
          <w:right w:val="nil"/>
          <w:between w:val="nil"/>
        </w:pBdr>
        <w:spacing w:before="51" w:line="240" w:lineRule="auto"/>
        <w:ind w:left="41" w:right="24" w:firstLine="6"/>
        <w:rPr>
          <w:color w:val="000000"/>
        </w:rPr>
      </w:pPr>
      <w:r w:rsidRPr="11546D99">
        <w:rPr>
          <w:color w:val="000000" w:themeColor="text1"/>
        </w:rPr>
        <w:t xml:space="preserve">This document has been created by members of the Nova Scotia Association of Black </w:t>
      </w:r>
      <w:proofErr w:type="gramStart"/>
      <w:r w:rsidRPr="11546D99">
        <w:rPr>
          <w:color w:val="000000" w:themeColor="text1"/>
        </w:rPr>
        <w:t>Social  Workers</w:t>
      </w:r>
      <w:proofErr w:type="gramEnd"/>
      <w:r w:rsidRPr="11546D99">
        <w:rPr>
          <w:color w:val="000000" w:themeColor="text1"/>
        </w:rPr>
        <w:t xml:space="preserve"> (NSABSW), the Alberta Association of Black Social Workers (AABSW), </w:t>
      </w:r>
      <w:proofErr w:type="gramStart"/>
      <w:r w:rsidRPr="11546D99">
        <w:rPr>
          <w:color w:val="000000" w:themeColor="text1"/>
        </w:rPr>
        <w:t>the  Saskatchewan</w:t>
      </w:r>
      <w:proofErr w:type="gramEnd"/>
      <w:r w:rsidRPr="11546D99">
        <w:rPr>
          <w:color w:val="000000" w:themeColor="text1"/>
        </w:rPr>
        <w:t xml:space="preserve"> Association of Black Social Workers (SABSW), the Ontario Association of </w:t>
      </w:r>
      <w:proofErr w:type="gramStart"/>
      <w:r w:rsidRPr="11546D99">
        <w:rPr>
          <w:color w:val="000000" w:themeColor="text1"/>
        </w:rPr>
        <w:t>Black  Social</w:t>
      </w:r>
      <w:proofErr w:type="gramEnd"/>
      <w:r w:rsidRPr="11546D99">
        <w:rPr>
          <w:color w:val="000000" w:themeColor="text1"/>
        </w:rPr>
        <w:t xml:space="preserve"> Workers, and individuals from other areas who have participated in the Circles.  We respectfully acknowledge that </w:t>
      </w:r>
      <w:proofErr w:type="gramStart"/>
      <w:r w:rsidRPr="11546D99">
        <w:rPr>
          <w:color w:val="000000" w:themeColor="text1"/>
        </w:rPr>
        <w:t>the majority of</w:t>
      </w:r>
      <w:proofErr w:type="gramEnd"/>
      <w:r w:rsidRPr="11546D99">
        <w:rPr>
          <w:color w:val="000000" w:themeColor="text1"/>
        </w:rPr>
        <w:t xml:space="preserve"> Black social workers are women </w:t>
      </w:r>
      <w:r w:rsidR="1CED469F" w:rsidRPr="11546D99">
        <w:rPr>
          <w:color w:val="000000" w:themeColor="text1"/>
        </w:rPr>
        <w:t>and, in that spirit,</w:t>
      </w:r>
      <w:r w:rsidRPr="11546D99">
        <w:rPr>
          <w:color w:val="000000" w:themeColor="text1"/>
        </w:rPr>
        <w:t xml:space="preserve"> pay attention to the needs and priorities identified by Black women. As bell hooks </w:t>
      </w:r>
      <w:r w:rsidR="114EA23A" w:rsidRPr="11546D99">
        <w:rPr>
          <w:color w:val="000000" w:themeColor="text1"/>
        </w:rPr>
        <w:t>remind</w:t>
      </w:r>
      <w:r w:rsidR="5FE5D6E4" w:rsidRPr="11546D99">
        <w:rPr>
          <w:color w:val="000000" w:themeColor="text1"/>
        </w:rPr>
        <w:t xml:space="preserve"> us</w:t>
      </w:r>
      <w:r w:rsidRPr="11546D99">
        <w:rPr>
          <w:color w:val="000000" w:themeColor="text1"/>
        </w:rPr>
        <w:t xml:space="preserve"> </w:t>
      </w:r>
      <w:r w:rsidR="5FE5D6E4" w:rsidRPr="11546D99">
        <w:rPr>
          <w:color w:val="000000" w:themeColor="text1"/>
        </w:rPr>
        <w:t>of</w:t>
      </w:r>
      <w:r w:rsidRPr="11546D99">
        <w:rPr>
          <w:color w:val="000000" w:themeColor="text1"/>
        </w:rPr>
        <w:t xml:space="preserve"> </w:t>
      </w:r>
      <w:r w:rsidRPr="11546D99">
        <w:rPr>
          <w:i/>
          <w:iCs/>
          <w:color w:val="000000" w:themeColor="text1"/>
        </w:rPr>
        <w:t>Rock My Soul</w:t>
      </w:r>
      <w:r w:rsidRPr="11546D99">
        <w:rPr>
          <w:color w:val="000000" w:themeColor="text1"/>
        </w:rPr>
        <w:t xml:space="preserve">, a return to living consciously and purposively, living simply and living </w:t>
      </w:r>
      <w:r w:rsidR="145C4CBA" w:rsidRPr="11546D99">
        <w:rPr>
          <w:color w:val="000000" w:themeColor="text1"/>
        </w:rPr>
        <w:t>well is</w:t>
      </w:r>
      <w:r w:rsidRPr="11546D99">
        <w:rPr>
          <w:color w:val="000000" w:themeColor="text1"/>
        </w:rPr>
        <w:t xml:space="preserve"> a new revolution. </w:t>
      </w:r>
    </w:p>
    <w:p w14:paraId="364EEB99" w14:textId="33213CAF" w:rsidR="43C77FA5" w:rsidRDefault="43C77FA5" w:rsidP="11546D99">
      <w:pPr>
        <w:widowControl w:val="0"/>
        <w:pBdr>
          <w:top w:val="nil"/>
          <w:left w:val="nil"/>
          <w:bottom w:val="nil"/>
          <w:right w:val="nil"/>
          <w:between w:val="nil"/>
        </w:pBdr>
        <w:spacing w:before="51" w:line="240" w:lineRule="auto"/>
        <w:ind w:left="41" w:right="24" w:firstLine="6"/>
        <w:rPr>
          <w:color w:val="000000" w:themeColor="text1"/>
        </w:rPr>
      </w:pPr>
    </w:p>
    <w:p w14:paraId="070537F3" w14:textId="4D33F357" w:rsidR="00101765" w:rsidRDefault="2E476B3E" w:rsidP="11546D99">
      <w:pPr>
        <w:widowControl w:val="0"/>
        <w:pBdr>
          <w:top w:val="nil"/>
          <w:left w:val="nil"/>
          <w:bottom w:val="nil"/>
          <w:right w:val="nil"/>
          <w:between w:val="nil"/>
        </w:pBdr>
        <w:spacing w:before="51" w:line="240" w:lineRule="auto"/>
        <w:ind w:left="41" w:right="24" w:firstLine="6"/>
        <w:rPr>
          <w:b/>
          <w:bCs/>
        </w:rPr>
      </w:pPr>
      <w:r w:rsidRPr="11546D99">
        <w:rPr>
          <w:b/>
          <w:bCs/>
        </w:rPr>
        <w:t xml:space="preserve"> Labour Acknowledgment for African Canadians</w:t>
      </w:r>
    </w:p>
    <w:p w14:paraId="2957C935" w14:textId="63E37E41" w:rsidR="00101765" w:rsidRDefault="2E476B3E" w:rsidP="11546D99">
      <w:pPr>
        <w:widowControl w:val="0"/>
        <w:pBdr>
          <w:top w:val="nil"/>
          <w:left w:val="nil"/>
          <w:bottom w:val="nil"/>
          <w:right w:val="nil"/>
          <w:between w:val="nil"/>
        </w:pBdr>
        <w:spacing w:before="51" w:line="240" w:lineRule="auto"/>
        <w:ind w:left="41" w:right="24" w:firstLine="6"/>
      </w:pPr>
      <w:r w:rsidRPr="11546D99">
        <w:t>We acknowledge and honour the enduring contributions of African Canadians in Canada. From the early 1600s to the present day, people of African descent have played a vital role in shaping the social, economic, and cultural fabric of this land.</w:t>
      </w:r>
    </w:p>
    <w:p w14:paraId="11ECD11E" w14:textId="36D2E7C5" w:rsidR="11546D99" w:rsidRDefault="11546D99" w:rsidP="11546D99">
      <w:pPr>
        <w:widowControl w:val="0"/>
        <w:pBdr>
          <w:top w:val="nil"/>
          <w:left w:val="nil"/>
          <w:bottom w:val="nil"/>
          <w:right w:val="nil"/>
          <w:between w:val="nil"/>
        </w:pBdr>
        <w:spacing w:before="51" w:line="240" w:lineRule="auto"/>
        <w:ind w:left="41" w:right="24" w:firstLine="6"/>
      </w:pPr>
    </w:p>
    <w:p w14:paraId="43D130C6" w14:textId="26FF661E" w:rsidR="00101765" w:rsidRDefault="2E476B3E" w:rsidP="11546D99">
      <w:pPr>
        <w:widowControl w:val="0"/>
        <w:pBdr>
          <w:top w:val="nil"/>
          <w:left w:val="nil"/>
          <w:bottom w:val="nil"/>
          <w:right w:val="nil"/>
          <w:between w:val="nil"/>
        </w:pBdr>
        <w:spacing w:before="51" w:line="240" w:lineRule="auto"/>
        <w:ind w:left="41" w:right="24" w:firstLine="6"/>
      </w:pPr>
      <w:r w:rsidRPr="11546D99">
        <w:t>We recognize that many African ancestors arrived in Canada and North America involuntarily, through the transatlantic slave trade, and were and are subjected to generations of systemic oppression and exploitation. Despite these injustices, African Canadians have demonstrated extraordinary resilience, building communities, advocating for justice, and contributing to every sector of society.</w:t>
      </w:r>
    </w:p>
    <w:p w14:paraId="7BF4F23B" w14:textId="49614E19" w:rsidR="11546D99" w:rsidRDefault="11546D99" w:rsidP="11546D99">
      <w:pPr>
        <w:widowControl w:val="0"/>
        <w:pBdr>
          <w:top w:val="nil"/>
          <w:left w:val="nil"/>
          <w:bottom w:val="nil"/>
          <w:right w:val="nil"/>
          <w:between w:val="nil"/>
        </w:pBdr>
        <w:spacing w:before="51" w:line="240" w:lineRule="auto"/>
        <w:ind w:left="41" w:right="24" w:firstLine="6"/>
      </w:pPr>
    </w:p>
    <w:p w14:paraId="7BEE40DE" w14:textId="04D58F0B" w:rsidR="00101765" w:rsidRDefault="2E476B3E" w:rsidP="11546D99">
      <w:pPr>
        <w:widowControl w:val="0"/>
        <w:pBdr>
          <w:top w:val="nil"/>
          <w:left w:val="nil"/>
          <w:bottom w:val="nil"/>
          <w:right w:val="nil"/>
          <w:between w:val="nil"/>
        </w:pBdr>
        <w:spacing w:before="51" w:line="240" w:lineRule="auto"/>
        <w:ind w:left="41" w:right="24" w:firstLine="6"/>
      </w:pPr>
      <w:r w:rsidRPr="11546D99">
        <w:t xml:space="preserve">We honour the legacy of Black people and workers—past and present—whose labour has helped build and sustain this vibrant country. We also acknowledge the ongoing challenges </w:t>
      </w:r>
      <w:r w:rsidRPr="11546D99">
        <w:lastRenderedPageBreak/>
        <w:t>faced by Black workers, including systemic racism, wage disparities, and deskilling, particularly among newcomers.</w:t>
      </w:r>
    </w:p>
    <w:p w14:paraId="6F96F09A" w14:textId="20DFA21A" w:rsidR="00101765" w:rsidRDefault="2E476B3E" w:rsidP="11546D99">
      <w:pPr>
        <w:widowControl w:val="0"/>
        <w:pBdr>
          <w:top w:val="nil"/>
          <w:left w:val="nil"/>
          <w:bottom w:val="nil"/>
          <w:right w:val="nil"/>
          <w:between w:val="nil"/>
        </w:pBdr>
        <w:spacing w:before="51" w:line="240" w:lineRule="auto"/>
        <w:ind w:left="41" w:right="24" w:firstLine="6"/>
      </w:pPr>
      <w:r w:rsidRPr="11546D99">
        <w:t>We recognize that Black workers are people who have a history, a culture and belief systems distinct from many places we now call home.</w:t>
      </w:r>
    </w:p>
    <w:p w14:paraId="4000E7D4" w14:textId="48A52820" w:rsidR="00101765" w:rsidRDefault="00101765" w:rsidP="11546D99">
      <w:pPr>
        <w:widowControl w:val="0"/>
        <w:pBdr>
          <w:top w:val="nil"/>
          <w:left w:val="nil"/>
          <w:bottom w:val="nil"/>
          <w:right w:val="nil"/>
          <w:between w:val="nil"/>
        </w:pBdr>
        <w:spacing w:before="51" w:line="240" w:lineRule="auto"/>
        <w:ind w:left="41" w:right="24" w:firstLine="6"/>
      </w:pPr>
    </w:p>
    <w:p w14:paraId="7DCA8668" w14:textId="77777777" w:rsidR="00101765" w:rsidRDefault="00101765" w:rsidP="11546D99">
      <w:pPr>
        <w:widowControl w:val="0"/>
        <w:pBdr>
          <w:top w:val="nil"/>
          <w:left w:val="nil"/>
          <w:bottom w:val="nil"/>
          <w:right w:val="nil"/>
          <w:between w:val="nil"/>
        </w:pBdr>
        <w:spacing w:before="51" w:line="240" w:lineRule="auto"/>
        <w:ind w:left="41" w:right="24" w:firstLine="6"/>
      </w:pPr>
    </w:p>
    <w:p w14:paraId="5D932E2E" w14:textId="77777777" w:rsidR="00101765" w:rsidRDefault="003D6CCF" w:rsidP="11546D99">
      <w:pPr>
        <w:widowControl w:val="0"/>
        <w:pBdr>
          <w:top w:val="nil"/>
          <w:left w:val="nil"/>
          <w:bottom w:val="nil"/>
          <w:right w:val="nil"/>
          <w:between w:val="nil"/>
        </w:pBdr>
        <w:spacing w:line="240" w:lineRule="auto"/>
        <w:ind w:left="47"/>
        <w:rPr>
          <w:b/>
          <w:bCs/>
          <w:color w:val="000000"/>
        </w:rPr>
      </w:pPr>
      <w:r w:rsidRPr="11546D99">
        <w:rPr>
          <w:b/>
          <w:bCs/>
          <w:color w:val="000000" w:themeColor="text1"/>
        </w:rPr>
        <w:t xml:space="preserve">Purpose of the Document  </w:t>
      </w:r>
    </w:p>
    <w:p w14:paraId="725F71DA" w14:textId="67D121C4" w:rsidR="00101765" w:rsidRDefault="003D6CCF" w:rsidP="11546D99">
      <w:pPr>
        <w:widowControl w:val="0"/>
        <w:pBdr>
          <w:top w:val="nil"/>
          <w:left w:val="nil"/>
          <w:bottom w:val="nil"/>
          <w:right w:val="nil"/>
          <w:between w:val="nil"/>
        </w:pBdr>
        <w:spacing w:before="271" w:line="240" w:lineRule="auto"/>
        <w:ind w:left="40" w:right="39"/>
        <w:rPr>
          <w:color w:val="000000"/>
        </w:rPr>
      </w:pPr>
      <w:r w:rsidRPr="11546D99">
        <w:rPr>
          <w:color w:val="000000" w:themeColor="text1"/>
        </w:rPr>
        <w:t xml:space="preserve">This document serves as a foundational primer with guiding principles for the National Africentric Social Work Circles (NASWC). It integrates Africentric theories, principles, </w:t>
      </w:r>
      <w:r w:rsidR="3FABD06E" w:rsidRPr="11546D99">
        <w:rPr>
          <w:color w:val="000000" w:themeColor="text1"/>
        </w:rPr>
        <w:t>and practices</w:t>
      </w:r>
      <w:r w:rsidRPr="11546D99">
        <w:rPr>
          <w:color w:val="000000" w:themeColor="text1"/>
        </w:rPr>
        <w:t xml:space="preserve"> into social work, providing tools to advance equity, inclusion, and culturally </w:t>
      </w:r>
      <w:r w:rsidR="075F429E" w:rsidRPr="11546D99">
        <w:rPr>
          <w:color w:val="000000" w:themeColor="text1"/>
        </w:rPr>
        <w:t>responsive spaces</w:t>
      </w:r>
      <w:r w:rsidRPr="11546D99">
        <w:rPr>
          <w:color w:val="000000" w:themeColor="text1"/>
        </w:rPr>
        <w:t xml:space="preserve">. These Circles offer critical, brave, and transformative spaces for </w:t>
      </w:r>
      <w:r w:rsidR="5B09608F" w:rsidRPr="11546D99">
        <w:rPr>
          <w:color w:val="000000" w:themeColor="text1"/>
        </w:rPr>
        <w:t xml:space="preserve">Africans, Caribbean, </w:t>
      </w:r>
      <w:r w:rsidR="782C4C3C" w:rsidRPr="11546D99">
        <w:rPr>
          <w:color w:val="000000" w:themeColor="text1"/>
        </w:rPr>
        <w:t xml:space="preserve">and </w:t>
      </w:r>
      <w:r w:rsidR="5B09608F" w:rsidRPr="11546D99">
        <w:rPr>
          <w:color w:val="000000" w:themeColor="text1"/>
        </w:rPr>
        <w:t xml:space="preserve">Black </w:t>
      </w:r>
      <w:r w:rsidR="350349B6" w:rsidRPr="11546D99">
        <w:rPr>
          <w:color w:val="000000" w:themeColor="text1"/>
        </w:rPr>
        <w:t>s</w:t>
      </w:r>
      <w:r w:rsidRPr="11546D99">
        <w:rPr>
          <w:color w:val="000000" w:themeColor="text1"/>
        </w:rPr>
        <w:t xml:space="preserve">ocial workers </w:t>
      </w:r>
      <w:r w:rsidR="02D2111A" w:rsidRPr="11546D99">
        <w:rPr>
          <w:color w:val="000000" w:themeColor="text1"/>
        </w:rPr>
        <w:t xml:space="preserve">of African Descent </w:t>
      </w:r>
      <w:r w:rsidR="50A6FC19" w:rsidRPr="11546D99">
        <w:rPr>
          <w:color w:val="000000" w:themeColor="text1"/>
        </w:rPr>
        <w:t>to engage</w:t>
      </w:r>
      <w:r w:rsidRPr="11546D99">
        <w:rPr>
          <w:color w:val="000000" w:themeColor="text1"/>
        </w:rPr>
        <w:t xml:space="preserve"> in collective learning. In this document we highlight the importance of Life-Long Learning, the role of the Canadian Association of Social Workers (CASW) in this work, the </w:t>
      </w:r>
      <w:r w:rsidR="007C1B0F" w:rsidRPr="11546D99">
        <w:rPr>
          <w:color w:val="000000" w:themeColor="text1"/>
        </w:rPr>
        <w:t>key principles</w:t>
      </w:r>
      <w:r w:rsidRPr="11546D99">
        <w:rPr>
          <w:color w:val="000000" w:themeColor="text1"/>
        </w:rPr>
        <w:t xml:space="preserve"> of </w:t>
      </w:r>
      <w:proofErr w:type="spellStart"/>
      <w:r w:rsidRPr="11546D99">
        <w:rPr>
          <w:color w:val="000000" w:themeColor="text1"/>
        </w:rPr>
        <w:t>Africentric</w:t>
      </w:r>
      <w:proofErr w:type="spellEnd"/>
      <w:r w:rsidRPr="11546D99">
        <w:rPr>
          <w:color w:val="000000" w:themeColor="text1"/>
        </w:rPr>
        <w:t xml:space="preserve"> Social work, and conclude with the Guiding Principles that will </w:t>
      </w:r>
      <w:proofErr w:type="gramStart"/>
      <w:r w:rsidRPr="11546D99">
        <w:rPr>
          <w:color w:val="000000" w:themeColor="text1"/>
        </w:rPr>
        <w:t>guide  our</w:t>
      </w:r>
      <w:proofErr w:type="gramEnd"/>
      <w:r w:rsidRPr="11546D99">
        <w:rPr>
          <w:color w:val="000000" w:themeColor="text1"/>
        </w:rPr>
        <w:t xml:space="preserve"> work together in the Monthly Circles, and an agenda for the first eighteen months. </w:t>
      </w:r>
    </w:p>
    <w:p w14:paraId="529F9B8D" w14:textId="11107215" w:rsidR="00101765" w:rsidRDefault="003D6CCF" w:rsidP="11546D99">
      <w:pPr>
        <w:widowControl w:val="0"/>
        <w:pBdr>
          <w:top w:val="nil"/>
          <w:left w:val="nil"/>
          <w:bottom w:val="nil"/>
          <w:right w:val="nil"/>
          <w:between w:val="nil"/>
        </w:pBdr>
        <w:spacing w:before="52" w:line="240" w:lineRule="auto"/>
        <w:ind w:left="43" w:right="214" w:firstLine="720"/>
        <w:rPr>
          <w:color w:val="000000"/>
        </w:rPr>
      </w:pPr>
      <w:r w:rsidRPr="11546D99">
        <w:rPr>
          <w:color w:val="000000" w:themeColor="text1"/>
        </w:rPr>
        <w:t xml:space="preserve">We also acknowledge the impact of colonialism and neo-colonialism, recognizing </w:t>
      </w:r>
      <w:r w:rsidR="5950A638" w:rsidRPr="11546D99">
        <w:rPr>
          <w:color w:val="000000" w:themeColor="text1"/>
        </w:rPr>
        <w:t>that colonialism</w:t>
      </w:r>
      <w:r w:rsidRPr="11546D99">
        <w:rPr>
          <w:color w:val="000000" w:themeColor="text1"/>
        </w:rPr>
        <w:t xml:space="preserve"> was a deliberate and sustained assault on African civilizations, epistemologies, </w:t>
      </w:r>
      <w:r w:rsidR="02EA9C73" w:rsidRPr="11546D99">
        <w:rPr>
          <w:color w:val="000000" w:themeColor="text1"/>
        </w:rPr>
        <w:t>and social</w:t>
      </w:r>
      <w:r w:rsidRPr="11546D99">
        <w:rPr>
          <w:color w:val="000000" w:themeColor="text1"/>
        </w:rPr>
        <w:t xml:space="preserve"> structures. The profession of social work was introduced through colonial channels and consequently mirrored these oppressive structures by pathologizing African cultural </w:t>
      </w:r>
      <w:r w:rsidR="0217C8AE" w:rsidRPr="11546D99">
        <w:rPr>
          <w:color w:val="000000" w:themeColor="text1"/>
        </w:rPr>
        <w:t>practices and</w:t>
      </w:r>
      <w:r w:rsidRPr="11546D99">
        <w:rPr>
          <w:color w:val="000000" w:themeColor="text1"/>
        </w:rPr>
        <w:t xml:space="preserve"> prioritizing Eurocentric models of care. Furthermore, the legacy of colonialism </w:t>
      </w:r>
      <w:r w:rsidR="7915C5C9" w:rsidRPr="11546D99">
        <w:rPr>
          <w:color w:val="000000" w:themeColor="text1"/>
        </w:rPr>
        <w:t>persists through</w:t>
      </w:r>
      <w:r w:rsidRPr="11546D99">
        <w:rPr>
          <w:color w:val="000000" w:themeColor="text1"/>
        </w:rPr>
        <w:t xml:space="preserve"> neo-colonial mechanisms that continue to shape African nations and </w:t>
      </w:r>
      <w:r w:rsidR="35CD3984" w:rsidRPr="11546D99">
        <w:rPr>
          <w:color w:val="000000" w:themeColor="text1"/>
        </w:rPr>
        <w:t>diasporic communities</w:t>
      </w:r>
      <w:r w:rsidRPr="11546D99">
        <w:rPr>
          <w:color w:val="000000" w:themeColor="text1"/>
        </w:rPr>
        <w:t xml:space="preserve">.  </w:t>
      </w:r>
    </w:p>
    <w:p w14:paraId="501F44AB" w14:textId="6A1A0DD6" w:rsidR="00101765" w:rsidRDefault="003D6CCF" w:rsidP="11546D99">
      <w:pPr>
        <w:widowControl w:val="0"/>
        <w:pBdr>
          <w:top w:val="nil"/>
          <w:left w:val="nil"/>
          <w:bottom w:val="nil"/>
          <w:right w:val="nil"/>
          <w:between w:val="nil"/>
        </w:pBdr>
        <w:spacing w:before="52" w:line="240" w:lineRule="auto"/>
        <w:ind w:left="43" w:right="170" w:firstLine="721"/>
        <w:rPr>
          <w:color w:val="000000"/>
        </w:rPr>
      </w:pPr>
      <w:r w:rsidRPr="11546D99">
        <w:rPr>
          <w:color w:val="000000" w:themeColor="text1"/>
        </w:rPr>
        <w:t xml:space="preserve">For social workers committed to Africentric principles, understanding and </w:t>
      </w:r>
      <w:r w:rsidR="35CD3984" w:rsidRPr="11546D99">
        <w:rPr>
          <w:color w:val="000000" w:themeColor="text1"/>
        </w:rPr>
        <w:t>confronting these</w:t>
      </w:r>
      <w:r w:rsidRPr="11546D99">
        <w:rPr>
          <w:color w:val="000000" w:themeColor="text1"/>
        </w:rPr>
        <w:t xml:space="preserve"> forces is essential to ethical and transformative practice. Africentric social work offers </w:t>
      </w:r>
      <w:r w:rsidR="798A96F1" w:rsidRPr="11546D99">
        <w:rPr>
          <w:color w:val="000000" w:themeColor="text1"/>
        </w:rPr>
        <w:t>a counter</w:t>
      </w:r>
      <w:r w:rsidRPr="11546D99">
        <w:rPr>
          <w:color w:val="000000" w:themeColor="text1"/>
        </w:rPr>
        <w:t xml:space="preserve">-narrative rooted in African values such as Ubuntu (interconnectedness), Ma’at (balance and justice), and Sankofa (learning from the past). It prioritizes: </w:t>
      </w:r>
    </w:p>
    <w:p w14:paraId="5E7CBF97" w14:textId="747E3114" w:rsidR="00101765" w:rsidRDefault="003D6CCF" w:rsidP="11546D99">
      <w:pPr>
        <w:pStyle w:val="ListParagraph"/>
        <w:widowControl w:val="0"/>
        <w:numPr>
          <w:ilvl w:val="0"/>
          <w:numId w:val="9"/>
        </w:numPr>
        <w:pBdr>
          <w:top w:val="nil"/>
          <w:left w:val="nil"/>
          <w:bottom w:val="nil"/>
          <w:right w:val="nil"/>
          <w:between w:val="nil"/>
        </w:pBdr>
        <w:spacing w:before="51" w:line="240" w:lineRule="auto"/>
        <w:ind w:right="232"/>
        <w:rPr>
          <w:color w:val="000000" w:themeColor="text1"/>
        </w:rPr>
      </w:pPr>
      <w:r w:rsidRPr="11546D99">
        <w:rPr>
          <w:color w:val="000000" w:themeColor="text1"/>
        </w:rPr>
        <w:t xml:space="preserve">Cultural Grounding: Validating indigenous knowledge and healing practices. </w:t>
      </w:r>
    </w:p>
    <w:p w14:paraId="5A9A22CB" w14:textId="51DAD404" w:rsidR="00101765" w:rsidRDefault="003D6CCF" w:rsidP="11546D99">
      <w:pPr>
        <w:pStyle w:val="ListParagraph"/>
        <w:widowControl w:val="0"/>
        <w:numPr>
          <w:ilvl w:val="0"/>
          <w:numId w:val="9"/>
        </w:numPr>
        <w:pBdr>
          <w:top w:val="nil"/>
          <w:left w:val="nil"/>
          <w:bottom w:val="nil"/>
          <w:right w:val="nil"/>
          <w:between w:val="nil"/>
        </w:pBdr>
        <w:spacing w:before="51" w:line="240" w:lineRule="auto"/>
        <w:ind w:right="232"/>
        <w:rPr>
          <w:color w:val="000000"/>
        </w:rPr>
      </w:pPr>
      <w:r w:rsidRPr="11546D99">
        <w:rPr>
          <w:color w:val="000000" w:themeColor="text1"/>
        </w:rPr>
        <w:t xml:space="preserve">Community-Centered Approaches: Emphasizing collective responsibility and </w:t>
      </w:r>
      <w:r w:rsidR="798A96F1" w:rsidRPr="11546D99">
        <w:rPr>
          <w:color w:val="000000" w:themeColor="text1"/>
        </w:rPr>
        <w:t>relational ethics</w:t>
      </w:r>
      <w:r w:rsidRPr="11546D99">
        <w:rPr>
          <w:color w:val="000000" w:themeColor="text1"/>
        </w:rPr>
        <w:t>.</w:t>
      </w:r>
    </w:p>
    <w:p w14:paraId="71D4B4E6" w14:textId="79FE013F" w:rsidR="00101765" w:rsidRDefault="003D6CCF" w:rsidP="11546D99">
      <w:pPr>
        <w:pStyle w:val="ListParagraph"/>
        <w:widowControl w:val="0"/>
        <w:numPr>
          <w:ilvl w:val="0"/>
          <w:numId w:val="9"/>
        </w:numPr>
        <w:pBdr>
          <w:top w:val="nil"/>
          <w:left w:val="nil"/>
          <w:bottom w:val="nil"/>
          <w:right w:val="nil"/>
          <w:between w:val="nil"/>
        </w:pBdr>
        <w:spacing w:line="240" w:lineRule="auto"/>
        <w:ind w:right="662"/>
        <w:rPr>
          <w:color w:val="000000" w:themeColor="text1"/>
        </w:rPr>
      </w:pPr>
      <w:r w:rsidRPr="11546D99">
        <w:rPr>
          <w:color w:val="000000" w:themeColor="text1"/>
        </w:rPr>
        <w:t>Spiritual Integration: Recognizing the spiritual dimensions of wellness and identity</w:t>
      </w:r>
    </w:p>
    <w:p w14:paraId="6635BB4E" w14:textId="1751D3CE" w:rsidR="00101765" w:rsidRDefault="003D6CCF" w:rsidP="11546D99">
      <w:pPr>
        <w:pStyle w:val="ListParagraph"/>
        <w:widowControl w:val="0"/>
        <w:numPr>
          <w:ilvl w:val="0"/>
          <w:numId w:val="9"/>
        </w:numPr>
        <w:pBdr>
          <w:top w:val="nil"/>
          <w:left w:val="nil"/>
          <w:bottom w:val="nil"/>
          <w:right w:val="nil"/>
          <w:between w:val="nil"/>
        </w:pBdr>
        <w:spacing w:line="240" w:lineRule="auto"/>
        <w:ind w:right="662"/>
        <w:rPr>
          <w:color w:val="000000"/>
        </w:rPr>
      </w:pPr>
      <w:r w:rsidRPr="11546D99">
        <w:rPr>
          <w:color w:val="000000" w:themeColor="text1"/>
        </w:rPr>
        <w:t xml:space="preserve">Political Consciousness: Advocating for structural change and self-determination. </w:t>
      </w:r>
    </w:p>
    <w:p w14:paraId="365F9F50" w14:textId="77777777" w:rsidR="00101765" w:rsidRDefault="00101765" w:rsidP="11546D99">
      <w:pPr>
        <w:widowControl w:val="0"/>
        <w:pBdr>
          <w:top w:val="nil"/>
          <w:left w:val="nil"/>
          <w:bottom w:val="nil"/>
          <w:right w:val="nil"/>
          <w:between w:val="nil"/>
        </w:pBdr>
        <w:spacing w:line="240" w:lineRule="auto"/>
        <w:ind w:left="49" w:right="662" w:firstLine="364"/>
        <w:rPr>
          <w:b/>
          <w:bCs/>
        </w:rPr>
      </w:pPr>
    </w:p>
    <w:p w14:paraId="0D6FA332" w14:textId="77777777" w:rsidR="00101765" w:rsidRDefault="003D6CCF" w:rsidP="11546D99">
      <w:pPr>
        <w:widowControl w:val="0"/>
        <w:pBdr>
          <w:top w:val="nil"/>
          <w:left w:val="nil"/>
          <w:bottom w:val="nil"/>
          <w:right w:val="nil"/>
          <w:between w:val="nil"/>
        </w:pBdr>
        <w:spacing w:line="240" w:lineRule="auto"/>
        <w:ind w:left="49" w:right="662" w:firstLine="364"/>
        <w:rPr>
          <w:b/>
          <w:bCs/>
          <w:color w:val="000000"/>
        </w:rPr>
      </w:pPr>
      <w:r w:rsidRPr="11546D99">
        <w:rPr>
          <w:b/>
          <w:bCs/>
          <w:color w:val="000000" w:themeColor="text1"/>
        </w:rPr>
        <w:t xml:space="preserve">The Importance of Life-Long Learning  </w:t>
      </w:r>
    </w:p>
    <w:p w14:paraId="0ED4748F" w14:textId="02F1916B" w:rsidR="00101765" w:rsidRDefault="003D6CCF" w:rsidP="11546D99">
      <w:pPr>
        <w:widowControl w:val="0"/>
        <w:pBdr>
          <w:top w:val="nil"/>
          <w:left w:val="nil"/>
          <w:bottom w:val="nil"/>
          <w:right w:val="nil"/>
          <w:between w:val="nil"/>
        </w:pBdr>
        <w:spacing w:before="52" w:line="240" w:lineRule="auto"/>
        <w:ind w:left="40" w:right="51"/>
        <w:rPr>
          <w:color w:val="000000"/>
        </w:rPr>
      </w:pPr>
      <w:r w:rsidRPr="11546D99">
        <w:rPr>
          <w:color w:val="000000" w:themeColor="text1"/>
        </w:rPr>
        <w:t xml:space="preserve">The development of the National Africentric Social Work Circle (NASWC) stems </w:t>
      </w:r>
      <w:r w:rsidR="5F1C1081" w:rsidRPr="11546D99">
        <w:rPr>
          <w:color w:val="000000" w:themeColor="text1"/>
        </w:rPr>
        <w:t>from the</w:t>
      </w:r>
      <w:r w:rsidRPr="11546D99">
        <w:rPr>
          <w:color w:val="000000" w:themeColor="text1"/>
        </w:rPr>
        <w:t xml:space="preserve"> historic marginalization of African-centered worldviews in Canadian social work. </w:t>
      </w:r>
      <w:r w:rsidR="7884F816" w:rsidRPr="11546D99">
        <w:rPr>
          <w:color w:val="000000" w:themeColor="text1"/>
        </w:rPr>
        <w:t>Social work</w:t>
      </w:r>
      <w:r w:rsidRPr="11546D99">
        <w:rPr>
          <w:color w:val="000000" w:themeColor="text1"/>
        </w:rPr>
        <w:t xml:space="preserve"> education has predominantly centered Eurocentric frameworks, leaving African </w:t>
      </w:r>
      <w:r w:rsidR="7884F816" w:rsidRPr="11546D99">
        <w:rPr>
          <w:color w:val="000000" w:themeColor="text1"/>
        </w:rPr>
        <w:t>Canadian communities</w:t>
      </w:r>
      <w:r w:rsidRPr="11546D99">
        <w:rPr>
          <w:color w:val="000000" w:themeColor="text1"/>
        </w:rPr>
        <w:t xml:space="preserve"> underserved and alienated (Mullings et al., 2016; James et al., 2010).  Consequently, Black social workers occupy a role that places unique demands on their ability </w:t>
      </w:r>
      <w:proofErr w:type="gramStart"/>
      <w:r w:rsidRPr="11546D99">
        <w:rPr>
          <w:color w:val="000000" w:themeColor="text1"/>
        </w:rPr>
        <w:t>to  balance</w:t>
      </w:r>
      <w:proofErr w:type="gramEnd"/>
      <w:r w:rsidRPr="11546D99">
        <w:rPr>
          <w:color w:val="000000" w:themeColor="text1"/>
        </w:rPr>
        <w:t xml:space="preserve"> personal and professional boundaries while addressing systemic oppression and </w:t>
      </w:r>
      <w:proofErr w:type="gramStart"/>
      <w:r w:rsidRPr="11546D99">
        <w:rPr>
          <w:color w:val="000000" w:themeColor="text1"/>
        </w:rPr>
        <w:t>creating  spaces</w:t>
      </w:r>
      <w:proofErr w:type="gramEnd"/>
      <w:r w:rsidRPr="11546D99">
        <w:rPr>
          <w:color w:val="000000" w:themeColor="text1"/>
        </w:rPr>
        <w:t xml:space="preserve"> of healing and transformation for communities (Etowa et al., 2017; Hargons, et al., </w:t>
      </w:r>
      <w:proofErr w:type="gramStart"/>
      <w:r w:rsidRPr="11546D99">
        <w:rPr>
          <w:color w:val="000000" w:themeColor="text1"/>
        </w:rPr>
        <w:t>2023;  Burrage</w:t>
      </w:r>
      <w:proofErr w:type="gramEnd"/>
      <w:r w:rsidRPr="11546D99">
        <w:rPr>
          <w:color w:val="000000" w:themeColor="text1"/>
        </w:rPr>
        <w:t xml:space="preserve">, et al., 2022; Halloran, 2019; Okello, et al, 2020; Anthym et al., 2019). Therefore, it </w:t>
      </w:r>
      <w:r w:rsidR="13F445D2" w:rsidRPr="11546D99">
        <w:rPr>
          <w:color w:val="000000" w:themeColor="text1"/>
        </w:rPr>
        <w:t>is critical</w:t>
      </w:r>
      <w:r w:rsidRPr="11546D99">
        <w:rPr>
          <w:color w:val="000000" w:themeColor="text1"/>
        </w:rPr>
        <w:t xml:space="preserve"> to create spaces for Black social workers across Canada to gather and gain </w:t>
      </w:r>
      <w:r w:rsidR="403279B7" w:rsidRPr="11546D99">
        <w:rPr>
          <w:color w:val="000000" w:themeColor="text1"/>
        </w:rPr>
        <w:t>training specific</w:t>
      </w:r>
      <w:r w:rsidRPr="11546D99">
        <w:rPr>
          <w:color w:val="000000" w:themeColor="text1"/>
        </w:rPr>
        <w:t xml:space="preserve"> to the “issues that are important and relevant to the African Canadian </w:t>
      </w:r>
      <w:r w:rsidR="37D07B1A" w:rsidRPr="11546D99">
        <w:rPr>
          <w:color w:val="000000" w:themeColor="text1"/>
        </w:rPr>
        <w:lastRenderedPageBreak/>
        <w:t>community” (</w:t>
      </w:r>
      <w:r w:rsidRPr="11546D99">
        <w:rPr>
          <w:color w:val="000000" w:themeColor="text1"/>
        </w:rPr>
        <w:t xml:space="preserve">CASW, 2022). Moreover, in Canada, Registered Social Workers (RSWs) are required to </w:t>
      </w:r>
      <w:r w:rsidR="68FD843F" w:rsidRPr="11546D99">
        <w:rPr>
          <w:color w:val="000000" w:themeColor="text1"/>
        </w:rPr>
        <w:t>pursue ongoing</w:t>
      </w:r>
      <w:r w:rsidRPr="11546D99">
        <w:rPr>
          <w:color w:val="000000" w:themeColor="text1"/>
        </w:rPr>
        <w:t xml:space="preserve"> professional development to ensure their competence and adherence to ethical </w:t>
      </w:r>
      <w:r w:rsidR="69DFF942" w:rsidRPr="11546D99">
        <w:rPr>
          <w:color w:val="000000" w:themeColor="text1"/>
        </w:rPr>
        <w:t>standards (</w:t>
      </w:r>
      <w:r w:rsidRPr="11546D99">
        <w:rPr>
          <w:color w:val="000000" w:themeColor="text1"/>
        </w:rPr>
        <w:t xml:space="preserve">CASW, n.d.). NASWC was created as a monthly virtual meeting space that allows Black </w:t>
      </w:r>
      <w:r w:rsidR="44A74A03" w:rsidRPr="11546D99">
        <w:rPr>
          <w:color w:val="000000" w:themeColor="text1"/>
        </w:rPr>
        <w:t>social workers</w:t>
      </w:r>
      <w:r w:rsidRPr="11546D99">
        <w:rPr>
          <w:color w:val="000000" w:themeColor="text1"/>
        </w:rPr>
        <w:t xml:space="preserve"> to fulfill this obligation within culturally responsive and culturally specific spaces.  </w:t>
      </w:r>
    </w:p>
    <w:p w14:paraId="078838B1" w14:textId="77777777" w:rsidR="00101765" w:rsidRDefault="00101765" w:rsidP="11546D99">
      <w:pPr>
        <w:widowControl w:val="0"/>
        <w:pBdr>
          <w:top w:val="nil"/>
          <w:left w:val="nil"/>
          <w:bottom w:val="nil"/>
          <w:right w:val="nil"/>
          <w:between w:val="nil"/>
        </w:pBdr>
        <w:spacing w:before="52" w:line="240" w:lineRule="auto"/>
        <w:ind w:left="40" w:right="51" w:firstLine="727"/>
        <w:rPr>
          <w:b/>
          <w:bCs/>
        </w:rPr>
      </w:pPr>
    </w:p>
    <w:p w14:paraId="0FF38E42" w14:textId="77777777" w:rsidR="00101765" w:rsidRDefault="003D6CCF" w:rsidP="11546D99">
      <w:pPr>
        <w:widowControl w:val="0"/>
        <w:pBdr>
          <w:top w:val="nil"/>
          <w:left w:val="nil"/>
          <w:bottom w:val="nil"/>
          <w:right w:val="nil"/>
          <w:between w:val="nil"/>
        </w:pBdr>
        <w:spacing w:before="52" w:line="240" w:lineRule="auto"/>
        <w:ind w:left="40" w:right="51" w:firstLine="727"/>
        <w:rPr>
          <w:b/>
          <w:bCs/>
          <w:color w:val="000000"/>
        </w:rPr>
      </w:pPr>
      <w:r w:rsidRPr="11546D99">
        <w:rPr>
          <w:b/>
          <w:bCs/>
          <w:color w:val="000000" w:themeColor="text1"/>
        </w:rPr>
        <w:t xml:space="preserve">The Role of CASW and ABSW  </w:t>
      </w:r>
    </w:p>
    <w:p w14:paraId="0DA5370C" w14:textId="1C03F268" w:rsidR="00101765" w:rsidRDefault="003D6CCF" w:rsidP="11546D99">
      <w:pPr>
        <w:widowControl w:val="0"/>
        <w:pBdr>
          <w:top w:val="nil"/>
          <w:left w:val="nil"/>
          <w:bottom w:val="nil"/>
          <w:right w:val="nil"/>
          <w:between w:val="nil"/>
        </w:pBdr>
        <w:spacing w:before="52" w:line="240" w:lineRule="auto"/>
        <w:ind w:left="43" w:right="22"/>
        <w:rPr>
          <w:color w:val="000000"/>
        </w:rPr>
      </w:pPr>
      <w:r w:rsidRPr="11546D99">
        <w:rPr>
          <w:color w:val="000000" w:themeColor="text1"/>
        </w:rPr>
        <w:t xml:space="preserve">Black social workers have been advocating for many years to have Africentric </w:t>
      </w:r>
      <w:r w:rsidR="677960A0" w:rsidRPr="11546D99">
        <w:rPr>
          <w:color w:val="000000" w:themeColor="text1"/>
        </w:rPr>
        <w:t>Social Work</w:t>
      </w:r>
      <w:r w:rsidRPr="11546D99">
        <w:rPr>
          <w:color w:val="000000" w:themeColor="text1"/>
        </w:rPr>
        <w:t xml:space="preserve"> recognized and taught. In </w:t>
      </w:r>
      <w:r w:rsidR="249ACB5A" w:rsidRPr="11546D99">
        <w:rPr>
          <w:color w:val="000000" w:themeColor="text1"/>
        </w:rPr>
        <w:t>2022,</w:t>
      </w:r>
      <w:r w:rsidRPr="11546D99">
        <w:rPr>
          <w:color w:val="000000" w:themeColor="text1"/>
        </w:rPr>
        <w:t xml:space="preserve"> CASW and the Nova Scotia Association of Black </w:t>
      </w:r>
      <w:r w:rsidR="0156B70F" w:rsidRPr="11546D99">
        <w:rPr>
          <w:color w:val="000000" w:themeColor="text1"/>
        </w:rPr>
        <w:t>Social Workers</w:t>
      </w:r>
      <w:r w:rsidRPr="11546D99">
        <w:rPr>
          <w:color w:val="000000" w:themeColor="text1"/>
        </w:rPr>
        <w:t xml:space="preserve"> (ABSW) formalized a partnership to advance Africentric practices, marking a </w:t>
      </w:r>
      <w:r w:rsidR="5987A786" w:rsidRPr="11546D99">
        <w:rPr>
          <w:color w:val="000000" w:themeColor="text1"/>
        </w:rPr>
        <w:t>milestone in</w:t>
      </w:r>
      <w:r w:rsidRPr="11546D99">
        <w:rPr>
          <w:color w:val="000000" w:themeColor="text1"/>
        </w:rPr>
        <w:t xml:space="preserve"> decades of advocacy (CASW, 2022). These initiatives reflect the broader necessity </w:t>
      </w:r>
      <w:r w:rsidR="363C288A" w:rsidRPr="11546D99">
        <w:rPr>
          <w:color w:val="000000" w:themeColor="text1"/>
        </w:rPr>
        <w:t>for targeted</w:t>
      </w:r>
      <w:r w:rsidRPr="11546D99">
        <w:rPr>
          <w:color w:val="000000" w:themeColor="text1"/>
        </w:rPr>
        <w:t xml:space="preserve"> interventions rooted in Africentric frameworks to combat anti-Black racism and systemic inequities (Pon et al., 2011). CASW and ABSW signed a historic agreement that led </w:t>
      </w:r>
      <w:r w:rsidR="2B8063ED" w:rsidRPr="11546D99">
        <w:rPr>
          <w:color w:val="000000" w:themeColor="text1"/>
        </w:rPr>
        <w:t>to the</w:t>
      </w:r>
      <w:r w:rsidRPr="11546D99">
        <w:rPr>
          <w:color w:val="0000FF"/>
          <w:u w:val="single"/>
        </w:rPr>
        <w:t xml:space="preserve"> Reparations Project. </w:t>
      </w:r>
      <w:r w:rsidRPr="11546D99">
        <w:rPr>
          <w:color w:val="000000" w:themeColor="text1"/>
        </w:rPr>
        <w:t xml:space="preserve">The agreements were highlighted in the Reparations Report (ABSW </w:t>
      </w:r>
      <w:r w:rsidR="5CABD90A" w:rsidRPr="11546D99">
        <w:rPr>
          <w:color w:val="000000" w:themeColor="text1"/>
        </w:rPr>
        <w:t>&amp; CASW</w:t>
      </w:r>
      <w:r w:rsidRPr="11546D99">
        <w:rPr>
          <w:color w:val="000000" w:themeColor="text1"/>
        </w:rPr>
        <w:t xml:space="preserve"> 2024) which recommended several key initiatives</w:t>
      </w:r>
      <w:r w:rsidR="02CB7E8C" w:rsidRPr="11546D99">
        <w:rPr>
          <w:color w:val="000000" w:themeColor="text1"/>
        </w:rPr>
        <w:t>/reparations</w:t>
      </w:r>
      <w:r w:rsidRPr="11546D99">
        <w:rPr>
          <w:color w:val="000000" w:themeColor="text1"/>
        </w:rPr>
        <w:t xml:space="preserve">, all of which </w:t>
      </w:r>
      <w:r w:rsidR="02CB7E8C" w:rsidRPr="11546D99">
        <w:rPr>
          <w:color w:val="000000" w:themeColor="text1"/>
        </w:rPr>
        <w:t>were accepted</w:t>
      </w:r>
      <w:r w:rsidRPr="11546D99">
        <w:rPr>
          <w:color w:val="000000" w:themeColor="text1"/>
        </w:rPr>
        <w:t xml:space="preserve"> by CASW. The two reparations that are relevant to this work are:  </w:t>
      </w:r>
    </w:p>
    <w:p w14:paraId="163D7C43" w14:textId="16BD63DC" w:rsidR="00101765" w:rsidRDefault="003D6CCF" w:rsidP="11546D99">
      <w:pPr>
        <w:widowControl w:val="0"/>
        <w:pBdr>
          <w:top w:val="nil"/>
          <w:left w:val="nil"/>
          <w:bottom w:val="nil"/>
          <w:right w:val="nil"/>
          <w:between w:val="nil"/>
        </w:pBdr>
        <w:spacing w:before="52" w:line="240" w:lineRule="auto"/>
        <w:ind w:left="762" w:right="273" w:hanging="333"/>
        <w:rPr>
          <w:color w:val="000000"/>
        </w:rPr>
      </w:pPr>
      <w:r w:rsidRPr="11546D99">
        <w:rPr>
          <w:color w:val="000000" w:themeColor="text1"/>
        </w:rPr>
        <w:t xml:space="preserve">1. CASW will provide one to two sessions per year on Africentric social work </w:t>
      </w:r>
      <w:r w:rsidR="2984DDA2" w:rsidRPr="11546D99">
        <w:rPr>
          <w:color w:val="000000" w:themeColor="text1"/>
        </w:rPr>
        <w:t>practice relevant</w:t>
      </w:r>
      <w:r w:rsidRPr="11546D99">
        <w:rPr>
          <w:color w:val="000000" w:themeColor="text1"/>
        </w:rPr>
        <w:t xml:space="preserve"> to the African Canadian community ensuring that all material is presented </w:t>
      </w:r>
      <w:r w:rsidR="44667748" w:rsidRPr="11546D99">
        <w:rPr>
          <w:color w:val="000000" w:themeColor="text1"/>
        </w:rPr>
        <w:t>by “</w:t>
      </w:r>
      <w:r w:rsidRPr="11546D99">
        <w:rPr>
          <w:color w:val="000000" w:themeColor="text1"/>
        </w:rPr>
        <w:t xml:space="preserve">Seasoned Black social work professionals, and/or Black social work faculty who </w:t>
      </w:r>
      <w:r w:rsidR="44667748" w:rsidRPr="11546D99">
        <w:rPr>
          <w:color w:val="000000" w:themeColor="text1"/>
        </w:rPr>
        <w:t>have the</w:t>
      </w:r>
      <w:r w:rsidRPr="11546D99">
        <w:rPr>
          <w:color w:val="000000" w:themeColor="text1"/>
        </w:rPr>
        <w:t xml:space="preserve"> expertise in the areas noted above”  </w:t>
      </w:r>
    </w:p>
    <w:p w14:paraId="4FD4D2F5" w14:textId="12F5BC33" w:rsidR="00101765" w:rsidRDefault="003D6CCF" w:rsidP="11546D99">
      <w:pPr>
        <w:widowControl w:val="0"/>
        <w:pBdr>
          <w:top w:val="nil"/>
          <w:left w:val="nil"/>
          <w:bottom w:val="nil"/>
          <w:right w:val="nil"/>
          <w:between w:val="nil"/>
        </w:pBdr>
        <w:spacing w:before="51" w:line="240" w:lineRule="auto"/>
        <w:ind w:left="769" w:right="21" w:hanging="363"/>
        <w:rPr>
          <w:color w:val="000000"/>
        </w:rPr>
      </w:pPr>
      <w:r w:rsidRPr="11546D99">
        <w:rPr>
          <w:color w:val="000000" w:themeColor="text1"/>
        </w:rPr>
        <w:t xml:space="preserve">2. CASW needs to take responsibility and work on strengthening its relationship with all </w:t>
      </w:r>
      <w:r w:rsidR="170A8894" w:rsidRPr="11546D99">
        <w:rPr>
          <w:color w:val="000000" w:themeColor="text1"/>
        </w:rPr>
        <w:t>the chapters</w:t>
      </w:r>
      <w:r w:rsidRPr="11546D99">
        <w:rPr>
          <w:color w:val="000000" w:themeColor="text1"/>
        </w:rPr>
        <w:t xml:space="preserve"> of Association of Black Social Workers across Canada.  </w:t>
      </w:r>
    </w:p>
    <w:p w14:paraId="32ADD8D2" w14:textId="68BCE3D0" w:rsidR="00101765" w:rsidRDefault="003D6CCF" w:rsidP="11546D99">
      <w:pPr>
        <w:widowControl w:val="0"/>
        <w:pBdr>
          <w:top w:val="nil"/>
          <w:left w:val="nil"/>
          <w:bottom w:val="nil"/>
          <w:right w:val="nil"/>
          <w:between w:val="nil"/>
        </w:pBdr>
        <w:spacing w:before="52" w:line="240" w:lineRule="auto"/>
        <w:ind w:left="49" w:right="266"/>
        <w:rPr>
          <w:color w:val="000000"/>
        </w:rPr>
      </w:pPr>
      <w:r w:rsidRPr="11546D99">
        <w:rPr>
          <w:color w:val="000000" w:themeColor="text1"/>
        </w:rPr>
        <w:t xml:space="preserve">CASW is committed to providing logistical support for </w:t>
      </w:r>
      <w:proofErr w:type="gramStart"/>
      <w:r w:rsidRPr="11546D99">
        <w:rPr>
          <w:color w:val="000000" w:themeColor="text1"/>
        </w:rPr>
        <w:t>the NASWC</w:t>
      </w:r>
      <w:proofErr w:type="gramEnd"/>
      <w:r w:rsidRPr="11546D99">
        <w:rPr>
          <w:color w:val="000000" w:themeColor="text1"/>
        </w:rPr>
        <w:t xml:space="preserve"> and will host the </w:t>
      </w:r>
      <w:r w:rsidR="170A8894" w:rsidRPr="11546D99">
        <w:rPr>
          <w:color w:val="000000" w:themeColor="text1"/>
        </w:rPr>
        <w:t>monthly Circles</w:t>
      </w:r>
      <w:r w:rsidRPr="11546D99">
        <w:rPr>
          <w:color w:val="000000" w:themeColor="text1"/>
        </w:rPr>
        <w:t xml:space="preserve">. </w:t>
      </w:r>
    </w:p>
    <w:p w14:paraId="5263C5A2" w14:textId="77777777" w:rsidR="00101765" w:rsidRDefault="00101765" w:rsidP="11546D99">
      <w:pPr>
        <w:widowControl w:val="0"/>
        <w:pBdr>
          <w:top w:val="nil"/>
          <w:left w:val="nil"/>
          <w:bottom w:val="nil"/>
          <w:right w:val="nil"/>
          <w:between w:val="nil"/>
        </w:pBdr>
        <w:spacing w:before="52" w:line="240" w:lineRule="auto"/>
        <w:ind w:left="49" w:right="266"/>
      </w:pPr>
    </w:p>
    <w:p w14:paraId="58A1AD6B" w14:textId="77777777" w:rsidR="00101765" w:rsidRDefault="003D6CCF" w:rsidP="11546D99">
      <w:pPr>
        <w:widowControl w:val="0"/>
        <w:pBdr>
          <w:top w:val="nil"/>
          <w:left w:val="nil"/>
          <w:bottom w:val="nil"/>
          <w:right w:val="nil"/>
          <w:between w:val="nil"/>
        </w:pBdr>
        <w:spacing w:before="52" w:line="240" w:lineRule="auto"/>
        <w:ind w:left="42"/>
        <w:rPr>
          <w:b/>
          <w:bCs/>
          <w:color w:val="000000"/>
        </w:rPr>
      </w:pPr>
      <w:r w:rsidRPr="11546D99">
        <w:rPr>
          <w:b/>
          <w:bCs/>
          <w:color w:val="000000" w:themeColor="text1"/>
        </w:rPr>
        <w:t xml:space="preserve">Africentric Practice  </w:t>
      </w:r>
    </w:p>
    <w:p w14:paraId="690D207F" w14:textId="77777777" w:rsidR="00101765" w:rsidRDefault="00101765" w:rsidP="11546D99">
      <w:pPr>
        <w:widowControl w:val="0"/>
        <w:pBdr>
          <w:top w:val="nil"/>
          <w:left w:val="nil"/>
          <w:bottom w:val="nil"/>
          <w:right w:val="nil"/>
          <w:between w:val="nil"/>
        </w:pBdr>
        <w:spacing w:before="52" w:line="240" w:lineRule="auto"/>
        <w:ind w:left="42"/>
        <w:rPr>
          <w:b/>
          <w:bCs/>
        </w:rPr>
      </w:pPr>
    </w:p>
    <w:p w14:paraId="37A4A32B" w14:textId="104F7F11" w:rsidR="00101765" w:rsidRDefault="003D6CCF" w:rsidP="11546D99">
      <w:pPr>
        <w:widowControl w:val="0"/>
        <w:pBdr>
          <w:top w:val="nil"/>
          <w:left w:val="nil"/>
          <w:bottom w:val="nil"/>
          <w:right w:val="nil"/>
          <w:between w:val="nil"/>
        </w:pBdr>
        <w:spacing w:before="52" w:line="240" w:lineRule="auto"/>
        <w:ind w:left="42"/>
        <w:rPr>
          <w:color w:val="000000"/>
        </w:rPr>
      </w:pPr>
      <w:r w:rsidRPr="11546D99">
        <w:rPr>
          <w:color w:val="000000" w:themeColor="text1"/>
        </w:rPr>
        <w:t>The NASWC is guided by practices that are essential for fostering self-</w:t>
      </w:r>
      <w:r w:rsidR="1752A7F1" w:rsidRPr="11546D99">
        <w:rPr>
          <w:color w:val="000000" w:themeColor="text1"/>
        </w:rPr>
        <w:t>determination, resisting</w:t>
      </w:r>
      <w:r w:rsidRPr="11546D99">
        <w:rPr>
          <w:color w:val="000000" w:themeColor="text1"/>
        </w:rPr>
        <w:t xml:space="preserve"> anti-Black racism, reclaiming cultural heritage and facilitating collective empowerment.  These practices are based on African and Black communities’ ontologies and epistemologies </w:t>
      </w:r>
      <w:r w:rsidR="1752A7F1" w:rsidRPr="11546D99">
        <w:rPr>
          <w:color w:val="000000" w:themeColor="text1"/>
        </w:rPr>
        <w:t>of understanding</w:t>
      </w:r>
      <w:r w:rsidRPr="11546D99">
        <w:rPr>
          <w:color w:val="000000" w:themeColor="text1"/>
        </w:rPr>
        <w:t xml:space="preserve"> that emphasize:  </w:t>
      </w:r>
    </w:p>
    <w:p w14:paraId="295369BA" w14:textId="674FFE4C" w:rsidR="00101765" w:rsidRDefault="003D6CCF" w:rsidP="11546D99">
      <w:pPr>
        <w:pStyle w:val="ListParagraph"/>
        <w:widowControl w:val="0"/>
        <w:numPr>
          <w:ilvl w:val="0"/>
          <w:numId w:val="6"/>
        </w:numPr>
        <w:pBdr>
          <w:top w:val="nil"/>
          <w:left w:val="nil"/>
          <w:bottom w:val="nil"/>
          <w:right w:val="nil"/>
          <w:between w:val="nil"/>
        </w:pBdr>
        <w:spacing w:before="52" w:line="240" w:lineRule="auto"/>
        <w:ind w:right="158"/>
      </w:pPr>
      <w:r w:rsidRPr="11546D99">
        <w:rPr>
          <w:color w:val="000000" w:themeColor="text1"/>
        </w:rPr>
        <w:t>Prioritizing</w:t>
      </w:r>
      <w:r w:rsidR="0EBDD780" w:rsidRPr="11546D99">
        <w:rPr>
          <w:color w:val="000000" w:themeColor="text1"/>
        </w:rPr>
        <w:t xml:space="preserve"> </w:t>
      </w:r>
      <w:r w:rsidR="0EBDD780" w:rsidRPr="11546D99">
        <w:t xml:space="preserve">Africentric ways of knowing, being, doing and co-existing. </w:t>
      </w:r>
    </w:p>
    <w:p w14:paraId="6BC188AC" w14:textId="074077CD" w:rsidR="11546D99" w:rsidRDefault="11546D99" w:rsidP="11546D99">
      <w:pPr>
        <w:widowControl w:val="0"/>
        <w:pBdr>
          <w:top w:val="nil"/>
          <w:left w:val="nil"/>
          <w:bottom w:val="nil"/>
          <w:right w:val="nil"/>
          <w:between w:val="nil"/>
        </w:pBdr>
        <w:spacing w:before="52" w:line="240" w:lineRule="auto"/>
        <w:ind w:left="406" w:right="158" w:firstLine="23"/>
      </w:pPr>
    </w:p>
    <w:p w14:paraId="1769B06C" w14:textId="35FB3B15" w:rsidR="2B51BEE4" w:rsidRDefault="2B51BEE4" w:rsidP="11546D99">
      <w:pPr>
        <w:pStyle w:val="ListParagraph"/>
        <w:widowControl w:val="0"/>
        <w:numPr>
          <w:ilvl w:val="0"/>
          <w:numId w:val="6"/>
        </w:numPr>
        <w:pBdr>
          <w:top w:val="nil"/>
          <w:left w:val="nil"/>
          <w:bottom w:val="nil"/>
          <w:right w:val="nil"/>
          <w:between w:val="nil"/>
        </w:pBdr>
        <w:spacing w:before="52" w:line="240" w:lineRule="auto"/>
        <w:ind w:right="158"/>
      </w:pPr>
      <w:r w:rsidRPr="11546D99">
        <w:t>Listening and learning with and from each other.</w:t>
      </w:r>
    </w:p>
    <w:p w14:paraId="47A2EF09" w14:textId="0738587F" w:rsidR="11546D99" w:rsidRDefault="11546D99" w:rsidP="11546D99">
      <w:pPr>
        <w:pStyle w:val="ListParagraph"/>
        <w:widowControl w:val="0"/>
        <w:pBdr>
          <w:top w:val="nil"/>
          <w:left w:val="nil"/>
          <w:bottom w:val="nil"/>
          <w:right w:val="nil"/>
          <w:between w:val="nil"/>
        </w:pBdr>
        <w:spacing w:before="52" w:line="240" w:lineRule="auto"/>
        <w:ind w:right="158"/>
      </w:pPr>
    </w:p>
    <w:p w14:paraId="5F4DB2C8" w14:textId="5178F2CF" w:rsidR="2B51BEE4" w:rsidRDefault="2B51BEE4" w:rsidP="11546D99">
      <w:pPr>
        <w:pStyle w:val="ListParagraph"/>
        <w:widowControl w:val="0"/>
        <w:numPr>
          <w:ilvl w:val="0"/>
          <w:numId w:val="6"/>
        </w:numPr>
        <w:spacing w:before="52" w:line="240" w:lineRule="auto"/>
        <w:ind w:right="158"/>
      </w:pPr>
      <w:r w:rsidRPr="11546D99">
        <w:t xml:space="preserve">Advocacy, </w:t>
      </w:r>
      <w:proofErr w:type="gramStart"/>
      <w:r w:rsidRPr="11546D99">
        <w:t>othermothering</w:t>
      </w:r>
      <w:proofErr w:type="gramEnd"/>
      <w:r w:rsidRPr="11546D99">
        <w:t xml:space="preserve">, and mentorship </w:t>
      </w:r>
    </w:p>
    <w:p w14:paraId="16D12115" w14:textId="7E3FD896" w:rsidR="11546D99" w:rsidRDefault="11546D99" w:rsidP="11546D99">
      <w:pPr>
        <w:pStyle w:val="ListParagraph"/>
        <w:spacing w:before="240" w:after="240"/>
      </w:pPr>
    </w:p>
    <w:p w14:paraId="5CC4A6E9" w14:textId="0D5FCD45" w:rsidR="2B51BEE4" w:rsidRDefault="2B51BEE4" w:rsidP="11546D99">
      <w:pPr>
        <w:pStyle w:val="ListParagraph"/>
        <w:numPr>
          <w:ilvl w:val="0"/>
          <w:numId w:val="6"/>
        </w:numPr>
        <w:pBdr>
          <w:top w:val="nil"/>
          <w:left w:val="nil"/>
          <w:bottom w:val="nil"/>
          <w:right w:val="nil"/>
          <w:between w:val="nil"/>
        </w:pBdr>
      </w:pPr>
      <w:r w:rsidRPr="11546D99">
        <w:t>Individual and collective rest, restoration, and healing</w:t>
      </w:r>
    </w:p>
    <w:p w14:paraId="63AA8004" w14:textId="67B0C35D" w:rsidR="43C77FA5" w:rsidRDefault="43C77FA5" w:rsidP="11546D99">
      <w:pPr>
        <w:widowControl w:val="0"/>
        <w:pBdr>
          <w:top w:val="nil"/>
          <w:left w:val="nil"/>
          <w:bottom w:val="nil"/>
          <w:right w:val="nil"/>
          <w:between w:val="nil"/>
        </w:pBdr>
        <w:spacing w:before="52" w:line="240" w:lineRule="auto"/>
        <w:ind w:left="406" w:right="158" w:firstLine="23"/>
        <w:rPr>
          <w:color w:val="000000" w:themeColor="text1"/>
        </w:rPr>
      </w:pPr>
    </w:p>
    <w:p w14:paraId="000BDF50" w14:textId="7306D856" w:rsidR="00101765" w:rsidRDefault="003D6CCF" w:rsidP="11546D99">
      <w:pPr>
        <w:pStyle w:val="ListParagraph"/>
        <w:widowControl w:val="0"/>
        <w:numPr>
          <w:ilvl w:val="0"/>
          <w:numId w:val="6"/>
        </w:numPr>
        <w:pBdr>
          <w:top w:val="nil"/>
          <w:left w:val="nil"/>
          <w:bottom w:val="nil"/>
          <w:right w:val="nil"/>
          <w:between w:val="nil"/>
        </w:pBdr>
        <w:spacing w:before="52" w:line="240" w:lineRule="auto"/>
        <w:ind w:right="158"/>
        <w:rPr>
          <w:color w:val="000000"/>
        </w:rPr>
      </w:pPr>
      <w:r w:rsidRPr="11546D99">
        <w:rPr>
          <w:color w:val="000000" w:themeColor="text1"/>
        </w:rPr>
        <w:t xml:space="preserve">Cognitive and Emotional Debriefing: Recognizing the thoughts and </w:t>
      </w:r>
      <w:r w:rsidR="07E87D1A" w:rsidRPr="11546D99">
        <w:rPr>
          <w:color w:val="000000" w:themeColor="text1"/>
        </w:rPr>
        <w:t>acknowledging emotions</w:t>
      </w:r>
      <w:r w:rsidRPr="11546D99">
        <w:rPr>
          <w:color w:val="000000" w:themeColor="text1"/>
        </w:rPr>
        <w:t xml:space="preserve"> of our racialized experiences.  </w:t>
      </w:r>
    </w:p>
    <w:p w14:paraId="1225782F" w14:textId="1708283A" w:rsidR="11546D99" w:rsidRDefault="11546D99" w:rsidP="11546D99">
      <w:pPr>
        <w:pStyle w:val="ListParagraph"/>
        <w:widowControl w:val="0"/>
        <w:pBdr>
          <w:top w:val="nil"/>
          <w:left w:val="nil"/>
          <w:bottom w:val="nil"/>
          <w:right w:val="nil"/>
          <w:between w:val="nil"/>
        </w:pBdr>
        <w:spacing w:before="52" w:line="240" w:lineRule="auto"/>
        <w:ind w:right="158"/>
        <w:rPr>
          <w:color w:val="000000" w:themeColor="text1"/>
        </w:rPr>
      </w:pPr>
    </w:p>
    <w:p w14:paraId="5AE4ECA2" w14:textId="44DEC974" w:rsidR="0CDA44E2" w:rsidRDefault="0CDA44E2" w:rsidP="11546D99">
      <w:pPr>
        <w:pStyle w:val="ListParagraph"/>
        <w:widowControl w:val="0"/>
        <w:numPr>
          <w:ilvl w:val="0"/>
          <w:numId w:val="6"/>
        </w:numPr>
        <w:pBdr>
          <w:top w:val="nil"/>
          <w:left w:val="nil"/>
          <w:bottom w:val="nil"/>
          <w:right w:val="nil"/>
          <w:between w:val="nil"/>
        </w:pBdr>
        <w:spacing w:before="52" w:line="240" w:lineRule="auto"/>
        <w:ind w:right="158"/>
        <w:rPr>
          <w:color w:val="000000" w:themeColor="text1"/>
        </w:rPr>
      </w:pPr>
      <w:r w:rsidRPr="11546D99">
        <w:rPr>
          <w:color w:val="000000" w:themeColor="text1"/>
        </w:rPr>
        <w:t xml:space="preserve">Communal economic upliftment and empowerment.  </w:t>
      </w:r>
    </w:p>
    <w:p w14:paraId="09EB694D" w14:textId="373BF9B2" w:rsidR="43C77FA5" w:rsidRDefault="43C77FA5" w:rsidP="11546D99">
      <w:pPr>
        <w:widowControl w:val="0"/>
        <w:pBdr>
          <w:top w:val="nil"/>
          <w:left w:val="nil"/>
          <w:bottom w:val="nil"/>
          <w:right w:val="nil"/>
          <w:between w:val="nil"/>
        </w:pBdr>
        <w:spacing w:before="52" w:line="240" w:lineRule="auto"/>
        <w:ind w:left="406" w:right="158" w:firstLine="23"/>
        <w:rPr>
          <w:color w:val="000000" w:themeColor="text1"/>
        </w:rPr>
      </w:pPr>
    </w:p>
    <w:p w14:paraId="6282B243" w14:textId="3874DBDB" w:rsidR="00101765" w:rsidRDefault="003D6CCF" w:rsidP="11546D99">
      <w:pPr>
        <w:pStyle w:val="ListParagraph"/>
        <w:widowControl w:val="0"/>
        <w:numPr>
          <w:ilvl w:val="0"/>
          <w:numId w:val="6"/>
        </w:numPr>
        <w:pBdr>
          <w:top w:val="nil"/>
          <w:left w:val="nil"/>
          <w:bottom w:val="nil"/>
          <w:right w:val="nil"/>
          <w:between w:val="nil"/>
        </w:pBdr>
        <w:spacing w:before="51" w:line="240" w:lineRule="auto"/>
        <w:ind w:right="142"/>
        <w:rPr>
          <w:color w:val="000000"/>
        </w:rPr>
      </w:pPr>
      <w:r w:rsidRPr="11546D99">
        <w:rPr>
          <w:color w:val="000000" w:themeColor="text1"/>
        </w:rPr>
        <w:t xml:space="preserve">Spirituality and Ancestral Wisdom: spirituality is a tool utilized by our ancestors to </w:t>
      </w:r>
      <w:r w:rsidR="3034C91D" w:rsidRPr="11546D99">
        <w:rPr>
          <w:color w:val="000000" w:themeColor="text1"/>
        </w:rPr>
        <w:lastRenderedPageBreak/>
        <w:t>cope with</w:t>
      </w:r>
      <w:r w:rsidRPr="11546D99">
        <w:rPr>
          <w:color w:val="000000" w:themeColor="text1"/>
        </w:rPr>
        <w:t xml:space="preserve"> anti-Black racism and to foster resilience. This forms a foundation for </w:t>
      </w:r>
      <w:proofErr w:type="gramStart"/>
      <w:r w:rsidRPr="11546D99">
        <w:rPr>
          <w:color w:val="000000" w:themeColor="text1"/>
        </w:rPr>
        <w:t>a spiritual</w:t>
      </w:r>
      <w:proofErr w:type="gramEnd"/>
      <w:r w:rsidRPr="11546D99">
        <w:rPr>
          <w:color w:val="000000" w:themeColor="text1"/>
        </w:rPr>
        <w:t xml:space="preserve"> </w:t>
      </w:r>
    </w:p>
    <w:p w14:paraId="4AFDA901" w14:textId="5D093CC9" w:rsidR="00101765" w:rsidRDefault="007C1B0F" w:rsidP="00155C77">
      <w:pPr>
        <w:pStyle w:val="ListParagraph"/>
        <w:widowControl w:val="0"/>
        <w:pBdr>
          <w:top w:val="nil"/>
          <w:left w:val="nil"/>
          <w:bottom w:val="nil"/>
          <w:right w:val="nil"/>
          <w:between w:val="nil"/>
        </w:pBdr>
        <w:spacing w:line="240" w:lineRule="auto"/>
        <w:ind w:right="458"/>
        <w:rPr>
          <w:color w:val="000000"/>
        </w:rPr>
      </w:pPr>
      <w:r>
        <w:rPr>
          <w:color w:val="000000" w:themeColor="text1"/>
        </w:rPr>
        <w:t>c</w:t>
      </w:r>
      <w:r w:rsidR="003D6CCF" w:rsidRPr="11546D99">
        <w:rPr>
          <w:color w:val="000000" w:themeColor="text1"/>
        </w:rPr>
        <w:t xml:space="preserve">ommunity guided by personal relationship with teachings from our Ancestors, and </w:t>
      </w:r>
      <w:r w:rsidR="4CE70FC5" w:rsidRPr="11546D99">
        <w:rPr>
          <w:color w:val="000000" w:themeColor="text1"/>
        </w:rPr>
        <w:t>a source</w:t>
      </w:r>
      <w:r w:rsidR="003D6CCF" w:rsidRPr="11546D99">
        <w:rPr>
          <w:color w:val="000000" w:themeColor="text1"/>
        </w:rPr>
        <w:t xml:space="preserve"> of meaning-making.  </w:t>
      </w:r>
    </w:p>
    <w:p w14:paraId="3092D114" w14:textId="5A2C950A" w:rsidR="43C77FA5" w:rsidRDefault="43C77FA5" w:rsidP="11546D99">
      <w:pPr>
        <w:widowControl w:val="0"/>
        <w:pBdr>
          <w:top w:val="nil"/>
          <w:left w:val="nil"/>
          <w:bottom w:val="nil"/>
          <w:right w:val="nil"/>
          <w:between w:val="nil"/>
        </w:pBdr>
        <w:spacing w:line="240" w:lineRule="auto"/>
        <w:ind w:left="772" w:right="458" w:hanging="3"/>
        <w:rPr>
          <w:color w:val="000000" w:themeColor="text1"/>
        </w:rPr>
      </w:pPr>
    </w:p>
    <w:p w14:paraId="00496BBA" w14:textId="1C8AD74B" w:rsidR="00101765" w:rsidRDefault="003D6CCF" w:rsidP="11546D99">
      <w:pPr>
        <w:pStyle w:val="ListParagraph"/>
        <w:widowControl w:val="0"/>
        <w:numPr>
          <w:ilvl w:val="0"/>
          <w:numId w:val="6"/>
        </w:numPr>
        <w:pBdr>
          <w:top w:val="nil"/>
          <w:left w:val="nil"/>
          <w:bottom w:val="nil"/>
          <w:right w:val="nil"/>
          <w:between w:val="nil"/>
        </w:pBdr>
        <w:spacing w:before="52" w:line="240" w:lineRule="auto"/>
        <w:ind w:right="758"/>
        <w:rPr>
          <w:color w:val="000000"/>
        </w:rPr>
      </w:pPr>
      <w:r w:rsidRPr="11546D99">
        <w:rPr>
          <w:color w:val="000000" w:themeColor="text1"/>
        </w:rPr>
        <w:t xml:space="preserve">Collective </w:t>
      </w:r>
      <w:r w:rsidR="2CBE2E91" w:rsidRPr="11546D99">
        <w:rPr>
          <w:color w:val="000000" w:themeColor="text1"/>
        </w:rPr>
        <w:t>Resilience</w:t>
      </w:r>
      <w:r w:rsidRPr="11546D99">
        <w:rPr>
          <w:color w:val="000000" w:themeColor="text1"/>
        </w:rPr>
        <w:t xml:space="preserve">: Navigating settler colonial institutions as Black social </w:t>
      </w:r>
      <w:r w:rsidR="4CE70FC5" w:rsidRPr="11546D99">
        <w:rPr>
          <w:color w:val="000000" w:themeColor="text1"/>
        </w:rPr>
        <w:t>workers requires</w:t>
      </w:r>
      <w:r w:rsidRPr="11546D99">
        <w:rPr>
          <w:color w:val="000000" w:themeColor="text1"/>
        </w:rPr>
        <w:t xml:space="preserve"> harnessing our networks to address shared challenges.  </w:t>
      </w:r>
    </w:p>
    <w:p w14:paraId="49641CF7" w14:textId="61B00C4B" w:rsidR="43C77FA5" w:rsidRDefault="43C77FA5" w:rsidP="11546D99">
      <w:pPr>
        <w:widowControl w:val="0"/>
        <w:pBdr>
          <w:top w:val="nil"/>
          <w:left w:val="nil"/>
          <w:bottom w:val="nil"/>
          <w:right w:val="nil"/>
          <w:between w:val="nil"/>
        </w:pBdr>
        <w:spacing w:before="52" w:line="240" w:lineRule="auto"/>
        <w:ind w:left="762" w:right="758" w:hanging="357"/>
        <w:rPr>
          <w:color w:val="000000" w:themeColor="text1"/>
        </w:rPr>
      </w:pPr>
    </w:p>
    <w:p w14:paraId="3EE66331" w14:textId="466DCA07" w:rsidR="00101765" w:rsidRPr="007C1B0F" w:rsidRDefault="003D6CCF" w:rsidP="00155C77">
      <w:pPr>
        <w:pStyle w:val="ListParagraph"/>
        <w:widowControl w:val="0"/>
        <w:numPr>
          <w:ilvl w:val="0"/>
          <w:numId w:val="6"/>
        </w:numPr>
        <w:pBdr>
          <w:top w:val="nil"/>
          <w:left w:val="nil"/>
          <w:bottom w:val="nil"/>
          <w:right w:val="nil"/>
          <w:between w:val="nil"/>
        </w:pBdr>
        <w:spacing w:before="52" w:line="240" w:lineRule="auto"/>
        <w:ind w:left="50" w:right="1820"/>
        <w:rPr>
          <w:color w:val="000000"/>
        </w:rPr>
      </w:pPr>
      <w:r w:rsidRPr="007C1B0F">
        <w:rPr>
          <w:color w:val="000000" w:themeColor="text1"/>
        </w:rPr>
        <w:t xml:space="preserve">Traditional Practices: incorporating rites of passage, storytelling, drumming, and </w:t>
      </w:r>
      <w:proofErr w:type="gramStart"/>
      <w:r w:rsidR="4F1DFE66" w:rsidRPr="007C1B0F">
        <w:rPr>
          <w:color w:val="000000" w:themeColor="text1"/>
        </w:rPr>
        <w:t>libations</w:t>
      </w:r>
      <w:proofErr w:type="gramEnd"/>
      <w:r w:rsidR="4F1DFE66" w:rsidRPr="007C1B0F">
        <w:rPr>
          <w:color w:val="000000" w:themeColor="text1"/>
        </w:rPr>
        <w:t xml:space="preserve"> into</w:t>
      </w:r>
      <w:r w:rsidRPr="007C1B0F">
        <w:rPr>
          <w:color w:val="000000" w:themeColor="text1"/>
        </w:rPr>
        <w:t xml:space="preserve"> sessions to foster healing and empowerment. (Respect the diverse spiritual </w:t>
      </w:r>
      <w:r w:rsidR="7690C0CD" w:rsidRPr="007C1B0F">
        <w:rPr>
          <w:color w:val="000000" w:themeColor="text1"/>
        </w:rPr>
        <w:t>traditions as</w:t>
      </w:r>
      <w:r w:rsidRPr="007C1B0F">
        <w:rPr>
          <w:color w:val="000000" w:themeColor="text1"/>
        </w:rPr>
        <w:t xml:space="preserve"> peoples, and respect people's rights to not participate in practices) (</w:t>
      </w:r>
      <w:proofErr w:type="spellStart"/>
      <w:r w:rsidRPr="007C1B0F">
        <w:rPr>
          <w:color w:val="000000" w:themeColor="text1"/>
        </w:rPr>
        <w:t>Mugumbate</w:t>
      </w:r>
      <w:proofErr w:type="spellEnd"/>
      <w:r w:rsidRPr="007C1B0F">
        <w:rPr>
          <w:color w:val="000000" w:themeColor="text1"/>
        </w:rPr>
        <w:t xml:space="preserve">, 2023; Lateef, et al., 2024; Karenga, 2018*; Beagan et al., 2011).  </w:t>
      </w:r>
    </w:p>
    <w:p w14:paraId="05E0E534" w14:textId="792E51B9" w:rsidR="43C77FA5" w:rsidRDefault="43C77FA5" w:rsidP="11546D99">
      <w:pPr>
        <w:widowControl w:val="0"/>
        <w:pBdr>
          <w:top w:val="nil"/>
          <w:left w:val="nil"/>
          <w:bottom w:val="nil"/>
          <w:right w:val="nil"/>
          <w:between w:val="nil"/>
        </w:pBdr>
        <w:spacing w:before="52" w:line="240" w:lineRule="auto"/>
        <w:ind w:left="50" w:right="1820"/>
        <w:rPr>
          <w:color w:val="000000" w:themeColor="text1"/>
        </w:rPr>
      </w:pPr>
    </w:p>
    <w:p w14:paraId="2EEA4949" w14:textId="37C8C2D6" w:rsidR="43C77FA5" w:rsidRDefault="43C77FA5" w:rsidP="00155C77">
      <w:pPr>
        <w:widowControl w:val="0"/>
        <w:pBdr>
          <w:top w:val="nil"/>
          <w:left w:val="nil"/>
          <w:bottom w:val="nil"/>
          <w:right w:val="nil"/>
          <w:between w:val="nil"/>
        </w:pBdr>
        <w:spacing w:before="52" w:line="240" w:lineRule="auto"/>
        <w:ind w:left="1440" w:right="1820"/>
        <w:rPr>
          <w:color w:val="000000" w:themeColor="text1"/>
        </w:rPr>
      </w:pPr>
    </w:p>
    <w:p w14:paraId="21932BB1" w14:textId="1694D6D9" w:rsidR="43C77FA5" w:rsidRDefault="43C77FA5" w:rsidP="11546D99">
      <w:pPr>
        <w:pStyle w:val="ListParagraph"/>
        <w:widowControl w:val="0"/>
        <w:pBdr>
          <w:top w:val="nil"/>
          <w:left w:val="nil"/>
          <w:bottom w:val="nil"/>
          <w:right w:val="nil"/>
          <w:between w:val="nil"/>
        </w:pBdr>
        <w:spacing w:before="52" w:line="240" w:lineRule="auto"/>
        <w:ind w:left="410" w:right="1820"/>
        <w:rPr>
          <w:rFonts w:ascii="Arial Nova" w:eastAsia="Arial Nova" w:hAnsi="Arial Nova" w:cs="Arial Nova"/>
          <w:color w:val="000000" w:themeColor="text1"/>
        </w:rPr>
      </w:pPr>
    </w:p>
    <w:p w14:paraId="277825A5" w14:textId="77777777" w:rsidR="00101765" w:rsidRDefault="00101765" w:rsidP="11546D99">
      <w:pPr>
        <w:widowControl w:val="0"/>
        <w:pBdr>
          <w:top w:val="nil"/>
          <w:left w:val="nil"/>
          <w:bottom w:val="nil"/>
          <w:right w:val="nil"/>
          <w:between w:val="nil"/>
        </w:pBdr>
        <w:spacing w:before="52" w:line="240" w:lineRule="auto"/>
        <w:ind w:left="50" w:right="1820"/>
        <w:rPr>
          <w:b/>
          <w:bCs/>
        </w:rPr>
      </w:pPr>
    </w:p>
    <w:p w14:paraId="0879455E" w14:textId="326ACF01" w:rsidR="43C77FA5" w:rsidRDefault="43C77FA5" w:rsidP="11546D99">
      <w:pPr>
        <w:widowControl w:val="0"/>
        <w:pBdr>
          <w:top w:val="nil"/>
          <w:left w:val="nil"/>
          <w:bottom w:val="nil"/>
          <w:right w:val="nil"/>
          <w:between w:val="nil"/>
        </w:pBdr>
        <w:spacing w:before="52" w:line="240" w:lineRule="auto"/>
        <w:ind w:left="50" w:right="1820"/>
        <w:rPr>
          <w:b/>
          <w:bCs/>
        </w:rPr>
      </w:pPr>
    </w:p>
    <w:p w14:paraId="1CBB0F9B" w14:textId="5E381F64" w:rsidR="43C77FA5" w:rsidRDefault="43C77FA5" w:rsidP="11546D99">
      <w:pPr>
        <w:widowControl w:val="0"/>
        <w:pBdr>
          <w:top w:val="nil"/>
          <w:left w:val="nil"/>
          <w:bottom w:val="nil"/>
          <w:right w:val="nil"/>
          <w:between w:val="nil"/>
        </w:pBdr>
        <w:spacing w:before="52" w:line="240" w:lineRule="auto"/>
        <w:ind w:left="50" w:right="1820"/>
        <w:rPr>
          <w:b/>
          <w:bCs/>
        </w:rPr>
      </w:pPr>
    </w:p>
    <w:p w14:paraId="32ABF9BF" w14:textId="1321185D" w:rsidR="00101765" w:rsidRDefault="00101765" w:rsidP="11546D99">
      <w:pPr>
        <w:widowControl w:val="0"/>
        <w:pBdr>
          <w:top w:val="nil"/>
          <w:left w:val="nil"/>
          <w:bottom w:val="nil"/>
          <w:right w:val="nil"/>
          <w:between w:val="nil"/>
        </w:pBdr>
        <w:spacing w:before="52" w:line="240" w:lineRule="auto"/>
        <w:ind w:left="50" w:right="1820"/>
        <w:rPr>
          <w:b/>
          <w:bCs/>
          <w:color w:val="000000" w:themeColor="text1"/>
        </w:rPr>
      </w:pPr>
    </w:p>
    <w:p w14:paraId="3F696C3E" w14:textId="1366C153" w:rsidR="00101765" w:rsidRDefault="003D6CCF" w:rsidP="11546D99">
      <w:pPr>
        <w:widowControl w:val="0"/>
        <w:spacing w:before="52" w:line="240" w:lineRule="auto"/>
      </w:pPr>
      <w:r w:rsidRPr="11546D99">
        <w:br w:type="page"/>
      </w:r>
    </w:p>
    <w:p w14:paraId="4748F26C" w14:textId="0F924162" w:rsidR="00101765" w:rsidRDefault="003D6CCF" w:rsidP="11546D99">
      <w:pPr>
        <w:widowControl w:val="0"/>
        <w:pBdr>
          <w:top w:val="nil"/>
          <w:left w:val="nil"/>
          <w:bottom w:val="nil"/>
          <w:right w:val="nil"/>
          <w:between w:val="nil"/>
        </w:pBdr>
        <w:spacing w:before="52" w:line="240" w:lineRule="auto"/>
        <w:ind w:left="50" w:right="1820"/>
        <w:rPr>
          <w:b/>
          <w:bCs/>
          <w:color w:val="000000"/>
        </w:rPr>
      </w:pPr>
      <w:r w:rsidRPr="11546D99">
        <w:rPr>
          <w:b/>
          <w:bCs/>
          <w:color w:val="000000" w:themeColor="text1"/>
        </w:rPr>
        <w:lastRenderedPageBreak/>
        <w:t xml:space="preserve">Guiding Principles for the Monthly Circles </w:t>
      </w:r>
    </w:p>
    <w:p w14:paraId="5488FE03" w14:textId="2E149F01" w:rsidR="00101765" w:rsidRDefault="003D6CCF" w:rsidP="11546D99">
      <w:pPr>
        <w:widowControl w:val="0"/>
        <w:pBdr>
          <w:top w:val="nil"/>
          <w:left w:val="nil"/>
          <w:bottom w:val="nil"/>
          <w:right w:val="nil"/>
          <w:between w:val="nil"/>
        </w:pBdr>
        <w:spacing w:before="52" w:line="240" w:lineRule="auto"/>
        <w:ind w:left="49" w:right="709" w:hanging="1"/>
        <w:rPr>
          <w:color w:val="000000"/>
        </w:rPr>
      </w:pPr>
      <w:r w:rsidRPr="11546D99">
        <w:rPr>
          <w:color w:val="000000" w:themeColor="text1"/>
        </w:rPr>
        <w:t xml:space="preserve">The Principles of Ubuntu, </w:t>
      </w:r>
      <w:r w:rsidR="70EE855D" w:rsidRPr="11546D99">
        <w:rPr>
          <w:color w:val="000000" w:themeColor="text1"/>
        </w:rPr>
        <w:t>Sankofa</w:t>
      </w:r>
      <w:r w:rsidRPr="11546D99">
        <w:rPr>
          <w:color w:val="000000" w:themeColor="text1"/>
        </w:rPr>
        <w:t xml:space="preserve">, Soulful Political Care, and the Nguzo Saba* guide </w:t>
      </w:r>
      <w:r w:rsidR="246BA9CC" w:rsidRPr="11546D99">
        <w:rPr>
          <w:color w:val="000000" w:themeColor="text1"/>
        </w:rPr>
        <w:t>the Circles</w:t>
      </w:r>
      <w:r w:rsidRPr="11546D99">
        <w:rPr>
          <w:color w:val="000000" w:themeColor="text1"/>
        </w:rPr>
        <w:t xml:space="preserve">:  </w:t>
      </w:r>
    </w:p>
    <w:p w14:paraId="26859EB2" w14:textId="4BA0561F" w:rsidR="00101765" w:rsidRDefault="003D6CCF" w:rsidP="11546D99">
      <w:pPr>
        <w:widowControl w:val="0"/>
        <w:pBdr>
          <w:top w:val="nil"/>
          <w:left w:val="nil"/>
          <w:bottom w:val="nil"/>
          <w:right w:val="nil"/>
          <w:between w:val="nil"/>
        </w:pBdr>
        <w:spacing w:before="52" w:line="240" w:lineRule="auto"/>
        <w:ind w:left="429"/>
        <w:rPr>
          <w:color w:val="000000"/>
        </w:rPr>
      </w:pPr>
      <w:r w:rsidRPr="11546D99">
        <w:rPr>
          <w:color w:val="000000" w:themeColor="text1"/>
        </w:rPr>
        <w:t>1. Ubuntu: “</w:t>
      </w:r>
      <w:r w:rsidR="2D03CB96" w:rsidRPr="11546D99">
        <w:rPr>
          <w:color w:val="000000" w:themeColor="text1"/>
        </w:rPr>
        <w:t>We are because we belong- our humanity is sustained through community, ancestors, the universe, and the cosmos.</w:t>
      </w:r>
      <w:r w:rsidRPr="11546D99">
        <w:rPr>
          <w:color w:val="000000" w:themeColor="text1"/>
        </w:rPr>
        <w:t xml:space="preserve">” </w:t>
      </w:r>
    </w:p>
    <w:p w14:paraId="6F25D1D3" w14:textId="77777777" w:rsidR="00101765" w:rsidRDefault="003D6CCF" w:rsidP="11546D99">
      <w:pPr>
        <w:widowControl w:val="0"/>
        <w:pBdr>
          <w:top w:val="nil"/>
          <w:left w:val="nil"/>
          <w:bottom w:val="nil"/>
          <w:right w:val="nil"/>
          <w:between w:val="nil"/>
        </w:pBdr>
        <w:spacing w:before="271" w:line="240" w:lineRule="auto"/>
        <w:ind w:left="406"/>
        <w:rPr>
          <w:color w:val="000000"/>
        </w:rPr>
      </w:pPr>
      <w:r w:rsidRPr="11546D99">
        <w:rPr>
          <w:color w:val="000000" w:themeColor="text1"/>
        </w:rPr>
        <w:t xml:space="preserve">2. Sankofa: “Looking Back to move forward” </w:t>
      </w:r>
    </w:p>
    <w:p w14:paraId="18EF9094" w14:textId="3691FDE5" w:rsidR="00101765" w:rsidRDefault="003D6CCF" w:rsidP="11546D99">
      <w:pPr>
        <w:widowControl w:val="0"/>
        <w:pBdr>
          <w:top w:val="nil"/>
          <w:left w:val="nil"/>
          <w:bottom w:val="nil"/>
          <w:right w:val="nil"/>
          <w:between w:val="nil"/>
        </w:pBdr>
        <w:spacing w:before="272" w:line="240" w:lineRule="auto"/>
        <w:ind w:left="769" w:right="1210" w:hanging="358"/>
        <w:rPr>
          <w:color w:val="000000"/>
        </w:rPr>
      </w:pPr>
      <w:r w:rsidRPr="11546D99">
        <w:rPr>
          <w:color w:val="000000" w:themeColor="text1"/>
        </w:rPr>
        <w:t xml:space="preserve">3. Soulful Political Care: This is already practiced by Black professionals in </w:t>
      </w:r>
      <w:r w:rsidR="459D85DE" w:rsidRPr="11546D99">
        <w:rPr>
          <w:color w:val="000000" w:themeColor="text1"/>
        </w:rPr>
        <w:t>our communities</w:t>
      </w:r>
      <w:r w:rsidRPr="11546D99">
        <w:rPr>
          <w:color w:val="000000" w:themeColor="text1"/>
        </w:rPr>
        <w:t xml:space="preserve"> (Wanda Watson). </w:t>
      </w:r>
    </w:p>
    <w:p w14:paraId="398A3A3C" w14:textId="77777777" w:rsidR="00101765" w:rsidRDefault="003D6CCF" w:rsidP="11546D99">
      <w:pPr>
        <w:widowControl w:val="0"/>
        <w:pBdr>
          <w:top w:val="nil"/>
          <w:left w:val="nil"/>
          <w:bottom w:val="nil"/>
          <w:right w:val="nil"/>
          <w:between w:val="nil"/>
        </w:pBdr>
        <w:spacing w:before="52" w:line="240" w:lineRule="auto"/>
        <w:ind w:left="404" w:right="145" w:hanging="7"/>
        <w:rPr>
          <w:color w:val="000000"/>
        </w:rPr>
      </w:pPr>
      <w:r w:rsidRPr="11546D99">
        <w:rPr>
          <w:color w:val="000000" w:themeColor="text1"/>
        </w:rPr>
        <w:t xml:space="preserve">4. Umoja (Unity): Strengthening community connections through collective engagement.  </w:t>
      </w:r>
    </w:p>
    <w:p w14:paraId="06E8D9AE" w14:textId="77777777" w:rsidR="00101765" w:rsidRDefault="00101765" w:rsidP="11546D99">
      <w:pPr>
        <w:widowControl w:val="0"/>
        <w:pBdr>
          <w:top w:val="nil"/>
          <w:left w:val="nil"/>
          <w:bottom w:val="nil"/>
          <w:right w:val="nil"/>
          <w:between w:val="nil"/>
        </w:pBdr>
        <w:spacing w:before="52" w:line="240" w:lineRule="auto"/>
        <w:ind w:left="404" w:right="145" w:hanging="7"/>
      </w:pPr>
    </w:p>
    <w:p w14:paraId="2DF39F6F" w14:textId="77A23097" w:rsidR="00101765" w:rsidRDefault="003D6CCF" w:rsidP="11546D99">
      <w:pPr>
        <w:widowControl w:val="0"/>
        <w:pBdr>
          <w:top w:val="nil"/>
          <w:left w:val="nil"/>
          <w:bottom w:val="nil"/>
          <w:right w:val="nil"/>
          <w:between w:val="nil"/>
        </w:pBdr>
        <w:spacing w:before="52" w:line="240" w:lineRule="auto"/>
        <w:ind w:left="404" w:right="145" w:hanging="7"/>
        <w:rPr>
          <w:color w:val="000000"/>
        </w:rPr>
      </w:pPr>
      <w:r w:rsidRPr="11546D99">
        <w:rPr>
          <w:color w:val="000000" w:themeColor="text1"/>
        </w:rPr>
        <w:t xml:space="preserve">5. Kujichagulia (Self-Determination): Advocating for African Canadian empowerment </w:t>
      </w:r>
      <w:r w:rsidR="459D85DE" w:rsidRPr="11546D99">
        <w:rPr>
          <w:color w:val="000000" w:themeColor="text1"/>
        </w:rPr>
        <w:t>and autonomy</w:t>
      </w:r>
      <w:r w:rsidRPr="11546D99">
        <w:rPr>
          <w:color w:val="000000" w:themeColor="text1"/>
        </w:rPr>
        <w:t xml:space="preserve">.  </w:t>
      </w:r>
    </w:p>
    <w:p w14:paraId="76383A24" w14:textId="77777777" w:rsidR="00101765" w:rsidRDefault="00101765" w:rsidP="11546D99">
      <w:pPr>
        <w:widowControl w:val="0"/>
        <w:pBdr>
          <w:top w:val="nil"/>
          <w:left w:val="nil"/>
          <w:bottom w:val="nil"/>
          <w:right w:val="nil"/>
          <w:between w:val="nil"/>
        </w:pBdr>
        <w:spacing w:before="52" w:line="240" w:lineRule="auto"/>
        <w:ind w:left="404" w:right="145" w:hanging="7"/>
      </w:pPr>
    </w:p>
    <w:p w14:paraId="661B6898" w14:textId="0399F637" w:rsidR="00101765" w:rsidRDefault="003D6CCF" w:rsidP="11546D99">
      <w:pPr>
        <w:widowControl w:val="0"/>
        <w:pBdr>
          <w:top w:val="nil"/>
          <w:left w:val="nil"/>
          <w:bottom w:val="nil"/>
          <w:right w:val="nil"/>
          <w:between w:val="nil"/>
        </w:pBdr>
        <w:spacing w:before="52" w:line="240" w:lineRule="auto"/>
        <w:ind w:left="769" w:right="58" w:hanging="358"/>
        <w:rPr>
          <w:color w:val="000000"/>
        </w:rPr>
      </w:pPr>
      <w:r w:rsidRPr="11546D99">
        <w:rPr>
          <w:color w:val="000000" w:themeColor="text1"/>
        </w:rPr>
        <w:t>6. Ujima (Collective Work and Responsibility): Encouraging collaborative problem-</w:t>
      </w:r>
      <w:r w:rsidR="28A3FC8E" w:rsidRPr="11546D99">
        <w:rPr>
          <w:color w:val="000000" w:themeColor="text1"/>
        </w:rPr>
        <w:t>solving and</w:t>
      </w:r>
      <w:r w:rsidRPr="11546D99">
        <w:rPr>
          <w:color w:val="000000" w:themeColor="text1"/>
        </w:rPr>
        <w:t xml:space="preserve"> leadership development.  </w:t>
      </w:r>
    </w:p>
    <w:p w14:paraId="44887040" w14:textId="77777777" w:rsidR="00101765" w:rsidRDefault="00101765" w:rsidP="11546D99">
      <w:pPr>
        <w:widowControl w:val="0"/>
        <w:pBdr>
          <w:top w:val="nil"/>
          <w:left w:val="nil"/>
          <w:bottom w:val="nil"/>
          <w:right w:val="nil"/>
          <w:between w:val="nil"/>
        </w:pBdr>
        <w:spacing w:before="52" w:line="240" w:lineRule="auto"/>
        <w:ind w:left="769" w:right="58" w:hanging="358"/>
      </w:pPr>
    </w:p>
    <w:p w14:paraId="414729B5" w14:textId="5D035234" w:rsidR="00101765" w:rsidRDefault="003D6CCF" w:rsidP="11546D99">
      <w:pPr>
        <w:widowControl w:val="0"/>
        <w:pBdr>
          <w:top w:val="nil"/>
          <w:left w:val="nil"/>
          <w:bottom w:val="nil"/>
          <w:right w:val="nil"/>
          <w:between w:val="nil"/>
        </w:pBdr>
        <w:spacing w:before="51" w:line="240" w:lineRule="auto"/>
        <w:ind w:left="769" w:right="384" w:hanging="359"/>
        <w:rPr>
          <w:color w:val="000000"/>
        </w:rPr>
      </w:pPr>
      <w:r w:rsidRPr="11546D99">
        <w:rPr>
          <w:color w:val="000000" w:themeColor="text1"/>
        </w:rPr>
        <w:t xml:space="preserve">7. Ujamaa (Cooperative Economics): Promoting economic empowerment through </w:t>
      </w:r>
      <w:r w:rsidR="5B094E65" w:rsidRPr="11546D99">
        <w:rPr>
          <w:color w:val="000000" w:themeColor="text1"/>
        </w:rPr>
        <w:t>social enterprises</w:t>
      </w:r>
      <w:r w:rsidRPr="11546D99">
        <w:rPr>
          <w:color w:val="000000" w:themeColor="text1"/>
        </w:rPr>
        <w:t xml:space="preserve">.  </w:t>
      </w:r>
    </w:p>
    <w:p w14:paraId="6217D227" w14:textId="77777777" w:rsidR="00101765" w:rsidRDefault="00101765" w:rsidP="11546D99">
      <w:pPr>
        <w:widowControl w:val="0"/>
        <w:pBdr>
          <w:top w:val="nil"/>
          <w:left w:val="nil"/>
          <w:bottom w:val="nil"/>
          <w:right w:val="nil"/>
          <w:between w:val="nil"/>
        </w:pBdr>
        <w:spacing w:before="51" w:line="240" w:lineRule="auto"/>
        <w:ind w:left="769" w:right="384" w:hanging="359"/>
      </w:pPr>
    </w:p>
    <w:p w14:paraId="46E6145C" w14:textId="77777777" w:rsidR="00101765" w:rsidRDefault="003D6CCF" w:rsidP="11546D99">
      <w:pPr>
        <w:widowControl w:val="0"/>
        <w:pBdr>
          <w:top w:val="nil"/>
          <w:left w:val="nil"/>
          <w:bottom w:val="nil"/>
          <w:right w:val="nil"/>
          <w:between w:val="nil"/>
        </w:pBdr>
        <w:spacing w:before="52" w:line="240" w:lineRule="auto"/>
        <w:ind w:left="415"/>
        <w:rPr>
          <w:color w:val="000000"/>
        </w:rPr>
      </w:pPr>
      <w:r w:rsidRPr="11546D99">
        <w:rPr>
          <w:color w:val="000000" w:themeColor="text1"/>
        </w:rPr>
        <w:t xml:space="preserve">8. Nia (Purpose): Fostering a shared vision for community elevation. </w:t>
      </w:r>
    </w:p>
    <w:p w14:paraId="03A7E05F" w14:textId="77777777" w:rsidR="00101765" w:rsidRDefault="00101765" w:rsidP="11546D99">
      <w:pPr>
        <w:widowControl w:val="0"/>
        <w:pBdr>
          <w:top w:val="nil"/>
          <w:left w:val="nil"/>
          <w:bottom w:val="nil"/>
          <w:right w:val="nil"/>
          <w:between w:val="nil"/>
        </w:pBdr>
        <w:spacing w:before="52" w:line="240" w:lineRule="auto"/>
        <w:ind w:left="415"/>
      </w:pPr>
    </w:p>
    <w:p w14:paraId="5A5752E9" w14:textId="77777777" w:rsidR="00101765" w:rsidRDefault="003D6CCF" w:rsidP="11546D99">
      <w:pPr>
        <w:widowControl w:val="0"/>
        <w:pBdr>
          <w:top w:val="nil"/>
          <w:left w:val="nil"/>
          <w:bottom w:val="nil"/>
          <w:right w:val="nil"/>
          <w:between w:val="nil"/>
        </w:pBdr>
        <w:spacing w:line="240" w:lineRule="auto"/>
        <w:ind w:left="429" w:right="950" w:hanging="18"/>
        <w:rPr>
          <w:color w:val="000000"/>
        </w:rPr>
      </w:pPr>
      <w:r w:rsidRPr="11546D99">
        <w:rPr>
          <w:color w:val="000000" w:themeColor="text1"/>
        </w:rPr>
        <w:t xml:space="preserve">9. Kuumba (Creativity): Employing innovative approaches to systemic challenges.  </w:t>
      </w:r>
    </w:p>
    <w:p w14:paraId="63148989" w14:textId="77777777" w:rsidR="00101765" w:rsidRDefault="00101765" w:rsidP="11546D99">
      <w:pPr>
        <w:widowControl w:val="0"/>
        <w:pBdr>
          <w:top w:val="nil"/>
          <w:left w:val="nil"/>
          <w:bottom w:val="nil"/>
          <w:right w:val="nil"/>
          <w:between w:val="nil"/>
        </w:pBdr>
        <w:spacing w:line="240" w:lineRule="auto"/>
        <w:ind w:left="429" w:right="950" w:hanging="18"/>
      </w:pPr>
    </w:p>
    <w:p w14:paraId="7DC4B978" w14:textId="0076B1CF" w:rsidR="00101765" w:rsidRDefault="003D6CCF" w:rsidP="11546D99">
      <w:pPr>
        <w:widowControl w:val="0"/>
        <w:pBdr>
          <w:top w:val="nil"/>
          <w:left w:val="nil"/>
          <w:bottom w:val="nil"/>
          <w:right w:val="nil"/>
          <w:between w:val="nil"/>
        </w:pBdr>
        <w:spacing w:line="240" w:lineRule="auto"/>
        <w:ind w:left="429" w:right="950" w:hanging="18"/>
        <w:rPr>
          <w:color w:val="000000" w:themeColor="text1"/>
        </w:rPr>
      </w:pPr>
      <w:r w:rsidRPr="11546D99">
        <w:rPr>
          <w:color w:val="000000" w:themeColor="text1"/>
        </w:rPr>
        <w:t>10. Imani (Faith): Drawing on spiritual resilience to sustain efforts toward justice</w:t>
      </w:r>
    </w:p>
    <w:p w14:paraId="0972645B" w14:textId="47F89A86" w:rsidR="00101765" w:rsidRDefault="00101765" w:rsidP="11546D99">
      <w:pPr>
        <w:widowControl w:val="0"/>
        <w:pBdr>
          <w:top w:val="nil"/>
          <w:left w:val="nil"/>
          <w:bottom w:val="nil"/>
          <w:right w:val="nil"/>
          <w:between w:val="nil"/>
        </w:pBdr>
        <w:spacing w:line="240" w:lineRule="auto"/>
        <w:ind w:left="429" w:right="950" w:hanging="18"/>
        <w:rPr>
          <w:color w:val="000000" w:themeColor="text1"/>
        </w:rPr>
      </w:pPr>
    </w:p>
    <w:p w14:paraId="25ED4542" w14:textId="54C5E62B" w:rsidR="00101765" w:rsidRDefault="4FAEFB12" w:rsidP="11546D99">
      <w:pPr>
        <w:widowControl w:val="0"/>
        <w:pBdr>
          <w:top w:val="nil"/>
          <w:left w:val="nil"/>
          <w:bottom w:val="nil"/>
          <w:right w:val="nil"/>
          <w:between w:val="nil"/>
        </w:pBdr>
        <w:spacing w:line="240" w:lineRule="auto"/>
        <w:ind w:left="429" w:right="950" w:hanging="18"/>
        <w:rPr>
          <w:color w:val="000000"/>
        </w:rPr>
      </w:pPr>
      <w:r w:rsidRPr="11546D99">
        <w:rPr>
          <w:color w:val="000000" w:themeColor="text1"/>
        </w:rPr>
        <w:t>11. Abibitumi Pan-Africanism: Reclaiming Black power and cultural sovereignty through solidarity, unity, and liberation rooted in African and diasporic traditions.</w:t>
      </w:r>
      <w:r w:rsidR="003D6CCF" w:rsidRPr="11546D99">
        <w:rPr>
          <w:color w:val="000000" w:themeColor="text1"/>
        </w:rPr>
        <w:t xml:space="preserve">  </w:t>
      </w:r>
    </w:p>
    <w:p w14:paraId="2E4A360A" w14:textId="050F24D7" w:rsidR="11546D99" w:rsidRDefault="11546D99" w:rsidP="11546D99">
      <w:pPr>
        <w:widowControl w:val="0"/>
        <w:pBdr>
          <w:top w:val="nil"/>
          <w:left w:val="nil"/>
          <w:bottom w:val="nil"/>
          <w:right w:val="nil"/>
          <w:between w:val="nil"/>
        </w:pBdr>
        <w:spacing w:line="240" w:lineRule="auto"/>
        <w:ind w:left="429" w:right="950" w:hanging="18"/>
        <w:rPr>
          <w:color w:val="000000" w:themeColor="text1"/>
        </w:rPr>
      </w:pPr>
    </w:p>
    <w:p w14:paraId="7E2F9312" w14:textId="3886F2FE" w:rsidR="4495AA0F" w:rsidRDefault="4495AA0F" w:rsidP="11546D99">
      <w:pPr>
        <w:widowControl w:val="0"/>
        <w:pBdr>
          <w:top w:val="nil"/>
          <w:left w:val="nil"/>
          <w:bottom w:val="nil"/>
          <w:right w:val="nil"/>
          <w:between w:val="nil"/>
        </w:pBdr>
        <w:spacing w:line="240" w:lineRule="auto"/>
        <w:ind w:left="429" w:right="950" w:hanging="18"/>
        <w:rPr>
          <w:color w:val="000000" w:themeColor="text1"/>
        </w:rPr>
      </w:pPr>
      <w:r w:rsidRPr="11546D99">
        <w:rPr>
          <w:color w:val="000000" w:themeColor="text1"/>
        </w:rPr>
        <w:t>12. Moral and ethical principles of Ma’at</w:t>
      </w:r>
    </w:p>
    <w:p w14:paraId="6FB7F2DA" w14:textId="7CEC54AB" w:rsidR="008C5CC4" w:rsidRDefault="003D6CCF" w:rsidP="11546D99">
      <w:pPr>
        <w:widowControl w:val="0"/>
        <w:pBdr>
          <w:top w:val="nil"/>
          <w:left w:val="nil"/>
          <w:bottom w:val="nil"/>
          <w:right w:val="nil"/>
          <w:between w:val="nil"/>
        </w:pBdr>
        <w:spacing w:before="304" w:line="240" w:lineRule="auto"/>
        <w:ind w:right="158" w:firstLine="75"/>
        <w:rPr>
          <w:i/>
          <w:iCs/>
          <w:color w:val="000000"/>
        </w:rPr>
      </w:pPr>
      <w:r w:rsidRPr="11546D99">
        <w:rPr>
          <w:i/>
          <w:iCs/>
          <w:color w:val="000000" w:themeColor="text1"/>
        </w:rPr>
        <w:t xml:space="preserve">*In the creation of these guiding principles, we acknowledge and critique Karenga’s </w:t>
      </w:r>
      <w:r w:rsidR="3CE69FBF" w:rsidRPr="11546D99">
        <w:rPr>
          <w:i/>
          <w:iCs/>
          <w:color w:val="000000" w:themeColor="text1"/>
        </w:rPr>
        <w:t>personal life</w:t>
      </w:r>
      <w:r w:rsidRPr="11546D99">
        <w:rPr>
          <w:i/>
          <w:iCs/>
          <w:color w:val="000000" w:themeColor="text1"/>
        </w:rPr>
        <w:t xml:space="preserve">, which allows for accountability without erasing the value of his ideas. Essentially, we </w:t>
      </w:r>
      <w:r w:rsidR="0F608BAF" w:rsidRPr="11546D99">
        <w:rPr>
          <w:i/>
          <w:iCs/>
          <w:color w:val="000000" w:themeColor="text1"/>
        </w:rPr>
        <w:t>are modeling</w:t>
      </w:r>
      <w:r w:rsidRPr="11546D99">
        <w:rPr>
          <w:i/>
          <w:iCs/>
          <w:color w:val="000000" w:themeColor="text1"/>
        </w:rPr>
        <w:t xml:space="preserve"> ethical engagement by refusing to excuse harm while learning from </w:t>
      </w:r>
      <w:r w:rsidR="0F608BAF" w:rsidRPr="11546D99">
        <w:rPr>
          <w:i/>
          <w:iCs/>
          <w:color w:val="000000" w:themeColor="text1"/>
        </w:rPr>
        <w:t>cultural contributions</w:t>
      </w:r>
      <w:r w:rsidRPr="11546D99">
        <w:rPr>
          <w:i/>
          <w:iCs/>
          <w:color w:val="000000" w:themeColor="text1"/>
        </w:rPr>
        <w:t xml:space="preserve">. We also affirm that liberation work should not replicate authoritarian </w:t>
      </w:r>
      <w:r w:rsidR="123288E4" w:rsidRPr="11546D99">
        <w:rPr>
          <w:i/>
          <w:iCs/>
          <w:color w:val="000000" w:themeColor="text1"/>
        </w:rPr>
        <w:t xml:space="preserve">dynamics, </w:t>
      </w:r>
      <w:proofErr w:type="gramStart"/>
      <w:r w:rsidR="123288E4" w:rsidRPr="11546D99">
        <w:rPr>
          <w:i/>
          <w:iCs/>
          <w:color w:val="000000" w:themeColor="text1"/>
        </w:rPr>
        <w:t>anddynamics</w:t>
      </w:r>
      <w:proofErr w:type="gramEnd"/>
      <w:r w:rsidR="123288E4" w:rsidRPr="11546D99">
        <w:rPr>
          <w:i/>
          <w:iCs/>
          <w:color w:val="000000" w:themeColor="text1"/>
        </w:rPr>
        <w:t>,</w:t>
      </w:r>
      <w:r w:rsidR="21AE5013" w:rsidRPr="11546D99">
        <w:rPr>
          <w:i/>
          <w:iCs/>
          <w:color w:val="000000" w:themeColor="text1"/>
        </w:rPr>
        <w:t xml:space="preserve"> </w:t>
      </w:r>
      <w:proofErr w:type="gramStart"/>
      <w:r w:rsidR="123288E4" w:rsidRPr="11546D99">
        <w:rPr>
          <w:i/>
          <w:iCs/>
          <w:color w:val="000000" w:themeColor="text1"/>
        </w:rPr>
        <w:t>and</w:t>
      </w:r>
      <w:r w:rsidRPr="11546D99">
        <w:rPr>
          <w:i/>
          <w:iCs/>
          <w:color w:val="000000" w:themeColor="text1"/>
        </w:rPr>
        <w:t>it</w:t>
      </w:r>
      <w:proofErr w:type="gramEnd"/>
      <w:r w:rsidRPr="11546D99">
        <w:rPr>
          <w:i/>
          <w:iCs/>
          <w:color w:val="000000" w:themeColor="text1"/>
        </w:rPr>
        <w:t xml:space="preserve"> protects survivors by honoring their experiences and refusing complicity through silence. In doing so, it reminds us that true liberation must prioritize integrity, justice, and healing, </w:t>
      </w:r>
      <w:r w:rsidR="00F85103" w:rsidRPr="11546D99">
        <w:rPr>
          <w:i/>
          <w:iCs/>
          <w:color w:val="000000" w:themeColor="text1"/>
        </w:rPr>
        <w:t>not just</w:t>
      </w:r>
      <w:r w:rsidRPr="11546D99">
        <w:rPr>
          <w:i/>
          <w:iCs/>
          <w:color w:val="000000" w:themeColor="text1"/>
        </w:rPr>
        <w:t xml:space="preserve"> cultural pride” (Shayla Dube). </w:t>
      </w:r>
    </w:p>
    <w:p w14:paraId="3B6C36A4" w14:textId="568E1CEE" w:rsidR="00101765" w:rsidRDefault="003D6CCF" w:rsidP="00155C77">
      <w:pPr>
        <w:widowControl w:val="0"/>
        <w:pBdr>
          <w:top w:val="nil"/>
          <w:left w:val="nil"/>
          <w:bottom w:val="nil"/>
          <w:right w:val="nil"/>
          <w:between w:val="nil"/>
        </w:pBdr>
        <w:spacing w:before="304" w:line="240" w:lineRule="auto"/>
        <w:ind w:right="158" w:firstLine="75"/>
        <w:rPr>
          <w:b/>
          <w:bCs/>
          <w:color w:val="000000"/>
        </w:rPr>
      </w:pPr>
      <w:r w:rsidRPr="11546D99">
        <w:rPr>
          <w:b/>
          <w:bCs/>
          <w:color w:val="000000" w:themeColor="text1"/>
        </w:rPr>
        <w:t xml:space="preserve">Facilitators of the Circles should:  </w:t>
      </w:r>
    </w:p>
    <w:p w14:paraId="4178FF94" w14:textId="0F0B8195" w:rsidR="00101765" w:rsidRDefault="003D6CCF" w:rsidP="11546D99">
      <w:pPr>
        <w:pStyle w:val="ListParagraph"/>
        <w:widowControl w:val="0"/>
        <w:numPr>
          <w:ilvl w:val="0"/>
          <w:numId w:val="5"/>
        </w:numPr>
        <w:pBdr>
          <w:top w:val="nil"/>
          <w:left w:val="nil"/>
          <w:bottom w:val="nil"/>
          <w:right w:val="nil"/>
          <w:between w:val="nil"/>
        </w:pBdr>
        <w:spacing w:before="271" w:line="240" w:lineRule="auto"/>
        <w:rPr>
          <w:color w:val="000000"/>
        </w:rPr>
      </w:pPr>
      <w:r w:rsidRPr="11546D99">
        <w:rPr>
          <w:color w:val="000000" w:themeColor="text1"/>
        </w:rPr>
        <w:t xml:space="preserve">Be experienced in Africentric theory and practice.  </w:t>
      </w:r>
    </w:p>
    <w:p w14:paraId="59F1ADFA" w14:textId="6DB2D2CC" w:rsidR="00101765" w:rsidRDefault="003D6CCF" w:rsidP="11546D99">
      <w:pPr>
        <w:pStyle w:val="ListParagraph"/>
        <w:widowControl w:val="0"/>
        <w:numPr>
          <w:ilvl w:val="0"/>
          <w:numId w:val="5"/>
        </w:numPr>
        <w:pBdr>
          <w:top w:val="nil"/>
          <w:left w:val="nil"/>
          <w:bottom w:val="nil"/>
          <w:right w:val="nil"/>
          <w:between w:val="nil"/>
        </w:pBdr>
        <w:spacing w:before="271" w:line="240" w:lineRule="auto"/>
        <w:ind w:right="393"/>
        <w:rPr>
          <w:color w:val="000000"/>
        </w:rPr>
      </w:pPr>
      <w:r w:rsidRPr="11546D99">
        <w:rPr>
          <w:color w:val="000000" w:themeColor="text1"/>
        </w:rPr>
        <w:t xml:space="preserve">Have a deep understanding of the historical and cultural context of African Canadians. </w:t>
      </w:r>
    </w:p>
    <w:p w14:paraId="75617B21" w14:textId="6A073F3C" w:rsidR="43C77FA5" w:rsidRDefault="003D6CCF" w:rsidP="11546D99">
      <w:pPr>
        <w:pStyle w:val="ListParagraph"/>
        <w:widowControl w:val="0"/>
        <w:numPr>
          <w:ilvl w:val="0"/>
          <w:numId w:val="5"/>
        </w:numPr>
        <w:pBdr>
          <w:top w:val="nil"/>
          <w:left w:val="nil"/>
          <w:bottom w:val="nil"/>
          <w:right w:val="nil"/>
          <w:between w:val="nil"/>
        </w:pBdr>
        <w:spacing w:before="271" w:line="240" w:lineRule="auto"/>
        <w:ind w:right="393"/>
        <w:rPr>
          <w:color w:val="000000" w:themeColor="text1"/>
        </w:rPr>
      </w:pPr>
      <w:r w:rsidRPr="11546D99">
        <w:rPr>
          <w:color w:val="000000" w:themeColor="text1"/>
        </w:rPr>
        <w:lastRenderedPageBreak/>
        <w:t xml:space="preserve">Foster </w:t>
      </w:r>
      <w:proofErr w:type="gramStart"/>
      <w:r w:rsidRPr="11546D99">
        <w:rPr>
          <w:color w:val="000000" w:themeColor="text1"/>
        </w:rPr>
        <w:t>an</w:t>
      </w:r>
      <w:proofErr w:type="gramEnd"/>
      <w:r w:rsidRPr="11546D99">
        <w:rPr>
          <w:color w:val="000000" w:themeColor="text1"/>
        </w:rPr>
        <w:t xml:space="preserve"> inclusive and braver space for participants.  </w:t>
      </w:r>
    </w:p>
    <w:p w14:paraId="2BEB5C16" w14:textId="0295E548" w:rsidR="43C77FA5" w:rsidRDefault="003D6CCF" w:rsidP="11546D99">
      <w:pPr>
        <w:pStyle w:val="ListParagraph"/>
        <w:widowControl w:val="0"/>
        <w:numPr>
          <w:ilvl w:val="0"/>
          <w:numId w:val="5"/>
        </w:numPr>
        <w:pBdr>
          <w:top w:val="nil"/>
          <w:left w:val="nil"/>
          <w:bottom w:val="nil"/>
          <w:right w:val="nil"/>
          <w:between w:val="nil"/>
        </w:pBdr>
        <w:spacing w:before="271" w:line="240" w:lineRule="auto"/>
        <w:ind w:right="393"/>
        <w:rPr>
          <w:color w:val="000000" w:themeColor="text1"/>
        </w:rPr>
      </w:pPr>
      <w:r w:rsidRPr="11546D99">
        <w:rPr>
          <w:color w:val="000000" w:themeColor="text1"/>
        </w:rPr>
        <w:t xml:space="preserve">Use an online survey at the end of each circle to assess the Circles’ impact. </w:t>
      </w:r>
    </w:p>
    <w:p w14:paraId="5A437476" w14:textId="6BA115DD" w:rsidR="43C77FA5" w:rsidRDefault="4E37FFBD" w:rsidP="11546D99">
      <w:pPr>
        <w:pStyle w:val="ListParagraph"/>
        <w:widowControl w:val="0"/>
        <w:numPr>
          <w:ilvl w:val="0"/>
          <w:numId w:val="12"/>
        </w:numPr>
        <w:spacing w:before="52" w:line="240" w:lineRule="auto"/>
        <w:rPr>
          <w:color w:val="000000" w:themeColor="text1"/>
        </w:rPr>
      </w:pPr>
      <w:r w:rsidRPr="11546D99">
        <w:rPr>
          <w:color w:val="000000" w:themeColor="text1"/>
        </w:rPr>
        <w:t>Adopt the guiding principles as their guide for hosting or facilitating a circle</w:t>
      </w:r>
    </w:p>
    <w:p w14:paraId="54116C55" w14:textId="533604CC" w:rsidR="43C77FA5" w:rsidRDefault="4E37FFBD" w:rsidP="11546D99">
      <w:pPr>
        <w:pStyle w:val="ListParagraph"/>
        <w:numPr>
          <w:ilvl w:val="0"/>
          <w:numId w:val="12"/>
        </w:numPr>
        <w:pBdr>
          <w:top w:val="nil"/>
          <w:left w:val="nil"/>
          <w:bottom w:val="nil"/>
          <w:right w:val="nil"/>
          <w:between w:val="nil"/>
        </w:pBdr>
        <w:spacing w:before="52" w:line="240" w:lineRule="auto"/>
        <w:rPr>
          <w:color w:val="000000" w:themeColor="text1"/>
        </w:rPr>
      </w:pPr>
      <w:r w:rsidRPr="11546D99">
        <w:rPr>
          <w:color w:val="000000" w:themeColor="text1"/>
        </w:rPr>
        <w:t>Represent the breadth and depth of African heritage and geographical locations and practices.</w:t>
      </w:r>
    </w:p>
    <w:p w14:paraId="127DD34E" w14:textId="3B975D52" w:rsidR="43C77FA5" w:rsidRDefault="43C77FA5" w:rsidP="11546D99">
      <w:r w:rsidRPr="11546D99">
        <w:br w:type="page"/>
      </w:r>
    </w:p>
    <w:p w14:paraId="40532409" w14:textId="7139616A" w:rsidR="00101765" w:rsidRDefault="00101765" w:rsidP="11546D99">
      <w:pPr>
        <w:widowControl w:val="0"/>
        <w:spacing w:line="240" w:lineRule="auto"/>
      </w:pPr>
      <w:bookmarkStart w:id="0" w:name="_Hlk216865011"/>
    </w:p>
    <w:p w14:paraId="53D02C1E" w14:textId="4C170D53" w:rsidR="00101765" w:rsidRDefault="003D6CCF" w:rsidP="11546D99">
      <w:pPr>
        <w:widowControl w:val="0"/>
        <w:pBdr>
          <w:top w:val="nil"/>
          <w:left w:val="nil"/>
          <w:bottom w:val="nil"/>
          <w:right w:val="nil"/>
          <w:between w:val="nil"/>
        </w:pBdr>
        <w:spacing w:line="240" w:lineRule="auto"/>
        <w:jc w:val="center"/>
        <w:rPr>
          <w:b/>
          <w:bCs/>
          <w:color w:val="000000"/>
        </w:rPr>
      </w:pPr>
      <w:r w:rsidRPr="11546D99">
        <w:rPr>
          <w:b/>
          <w:bCs/>
          <w:color w:val="000000" w:themeColor="text1"/>
        </w:rPr>
        <w:t xml:space="preserve">References  </w:t>
      </w:r>
    </w:p>
    <w:bookmarkEnd w:id="0"/>
    <w:p w14:paraId="7439520A" w14:textId="77777777" w:rsidR="00101765" w:rsidRDefault="003D6CCF" w:rsidP="11546D99">
      <w:pPr>
        <w:widowControl w:val="0"/>
        <w:pBdr>
          <w:top w:val="nil"/>
          <w:left w:val="nil"/>
          <w:bottom w:val="nil"/>
          <w:right w:val="nil"/>
          <w:between w:val="nil"/>
        </w:pBdr>
        <w:spacing w:before="271" w:line="240" w:lineRule="auto"/>
        <w:ind w:left="765" w:right="21" w:hanging="722"/>
        <w:rPr>
          <w:color w:val="1155CC"/>
        </w:rPr>
      </w:pPr>
      <w:r w:rsidRPr="11546D99">
        <w:rPr>
          <w:color w:val="000000" w:themeColor="text1"/>
        </w:rPr>
        <w:t xml:space="preserve">ABSW &amp; CASW. (2024, July 10). Reparations Report. Canadian Association of Social Workers.  Retrieved November 15, 2024, from </w:t>
      </w:r>
      <w:r w:rsidRPr="11546D99">
        <w:rPr>
          <w:color w:val="1155CC"/>
          <w:u w:val="single"/>
        </w:rPr>
        <w:t>https://www.casw-acts.ca/en/absw-and-casw launch-reparations-report</w:t>
      </w:r>
      <w:r w:rsidRPr="11546D99">
        <w:rPr>
          <w:color w:val="1155CC"/>
        </w:rPr>
        <w:t xml:space="preserve">  </w:t>
      </w:r>
    </w:p>
    <w:p w14:paraId="560D2CFD" w14:textId="77777777" w:rsidR="00101765" w:rsidRDefault="003D6CCF" w:rsidP="11546D99">
      <w:pPr>
        <w:widowControl w:val="0"/>
        <w:pBdr>
          <w:top w:val="nil"/>
          <w:left w:val="nil"/>
          <w:bottom w:val="nil"/>
          <w:right w:val="nil"/>
          <w:between w:val="nil"/>
        </w:pBdr>
        <w:spacing w:before="52" w:line="240" w:lineRule="auto"/>
        <w:ind w:left="765" w:right="105" w:hanging="722"/>
        <w:rPr>
          <w:color w:val="1155CC"/>
        </w:rPr>
      </w:pPr>
      <w:r w:rsidRPr="11546D99">
        <w:rPr>
          <w:color w:val="000000" w:themeColor="text1"/>
        </w:rPr>
        <w:t xml:space="preserve">ABSW &amp; CASW. (2024, July 10). Reparations report. Canadian Association of Social Workers.  Retrieved November 15, 2024, from </w:t>
      </w:r>
      <w:r w:rsidRPr="11546D99">
        <w:rPr>
          <w:color w:val="1155CC"/>
          <w:u w:val="single"/>
        </w:rPr>
        <w:t>https://www.casw-acts.ca/en/absw-and-casw launch-reparations-report</w:t>
      </w:r>
      <w:r w:rsidRPr="11546D99">
        <w:rPr>
          <w:color w:val="1155CC"/>
        </w:rPr>
        <w:t xml:space="preserve">  </w:t>
      </w:r>
    </w:p>
    <w:p w14:paraId="5283BA5B" w14:textId="044E8443" w:rsidR="00101765" w:rsidRDefault="003D6CCF" w:rsidP="11546D99">
      <w:pPr>
        <w:widowControl w:val="0"/>
        <w:pBdr>
          <w:top w:val="nil"/>
          <w:left w:val="nil"/>
          <w:bottom w:val="nil"/>
          <w:right w:val="nil"/>
          <w:between w:val="nil"/>
        </w:pBdr>
        <w:spacing w:before="52" w:line="240" w:lineRule="auto"/>
        <w:ind w:left="762" w:right="179" w:hanging="719"/>
        <w:rPr>
          <w:color w:val="1155CC"/>
        </w:rPr>
      </w:pPr>
      <w:r w:rsidRPr="11546D99">
        <w:rPr>
          <w:color w:val="000000" w:themeColor="text1"/>
        </w:rPr>
        <w:t xml:space="preserve">Anthym, M., &amp; Tuitt, F. (2019). When the levees break: The cost of vicarious </w:t>
      </w:r>
      <w:r w:rsidR="1B851D5D" w:rsidRPr="11546D99">
        <w:rPr>
          <w:color w:val="000000" w:themeColor="text1"/>
        </w:rPr>
        <w:t>trauma, microaggressions</w:t>
      </w:r>
      <w:r w:rsidRPr="11546D99">
        <w:rPr>
          <w:color w:val="000000" w:themeColor="text1"/>
        </w:rPr>
        <w:t xml:space="preserve"> and emotional labor for Black administrators and faculty engaging </w:t>
      </w:r>
      <w:r w:rsidR="4F1146D6" w:rsidRPr="11546D99">
        <w:rPr>
          <w:color w:val="000000" w:themeColor="text1"/>
        </w:rPr>
        <w:t>in race</w:t>
      </w:r>
      <w:r w:rsidRPr="11546D99">
        <w:rPr>
          <w:color w:val="000000" w:themeColor="text1"/>
        </w:rPr>
        <w:t xml:space="preserve"> work at traditionally White institutions. International Journal of Qualitative </w:t>
      </w:r>
      <w:r w:rsidR="4F1146D6" w:rsidRPr="11546D99">
        <w:rPr>
          <w:color w:val="000000" w:themeColor="text1"/>
        </w:rPr>
        <w:t>Studies in</w:t>
      </w:r>
      <w:r w:rsidRPr="11546D99">
        <w:rPr>
          <w:color w:val="000000" w:themeColor="text1"/>
        </w:rPr>
        <w:t xml:space="preserve"> Education, 32(9), 1072-1093. </w:t>
      </w:r>
      <w:r w:rsidRPr="11546D99">
        <w:rPr>
          <w:color w:val="1155CC"/>
          <w:u w:val="single"/>
        </w:rPr>
        <w:t xml:space="preserve">https://doi.org/10.1080/09518398.2019.164590 </w:t>
      </w:r>
      <w:r w:rsidRPr="11546D99">
        <w:rPr>
          <w:color w:val="1155CC"/>
        </w:rPr>
        <w:t xml:space="preserve"> </w:t>
      </w:r>
    </w:p>
    <w:p w14:paraId="0F6DCED6" w14:textId="194D8D9B" w:rsidR="008C5CC4" w:rsidRDefault="003D6CCF" w:rsidP="11546D99">
      <w:pPr>
        <w:widowControl w:val="0"/>
        <w:pBdr>
          <w:top w:val="nil"/>
          <w:left w:val="nil"/>
          <w:bottom w:val="nil"/>
          <w:right w:val="nil"/>
          <w:between w:val="nil"/>
        </w:pBdr>
        <w:spacing w:before="52" w:line="240" w:lineRule="auto"/>
        <w:ind w:left="42" w:right="227" w:hanging="2"/>
        <w:rPr>
          <w:color w:val="1155CC"/>
          <w:u w:val="single"/>
        </w:rPr>
      </w:pPr>
      <w:r w:rsidRPr="11546D99">
        <w:rPr>
          <w:color w:val="000000" w:themeColor="text1"/>
        </w:rPr>
        <w:t xml:space="preserve">Anti-Black Racism in Social Work. (2020, June 5). CASWE-ACFTS. Retrieved November </w:t>
      </w:r>
      <w:r w:rsidR="74C411C2" w:rsidRPr="11546D99">
        <w:rPr>
          <w:color w:val="000000" w:themeColor="text1"/>
        </w:rPr>
        <w:t>15, 2024</w:t>
      </w:r>
      <w:r w:rsidRPr="11546D99">
        <w:rPr>
          <w:color w:val="000000" w:themeColor="text1"/>
        </w:rPr>
        <w:t xml:space="preserve">, from </w:t>
      </w:r>
      <w:hyperlink r:id="rId5" w:history="1">
        <w:r w:rsidR="008C5CC4" w:rsidRPr="005E7F19">
          <w:rPr>
            <w:rStyle w:val="Hyperlink"/>
          </w:rPr>
          <w:t>https://caswe-acfts.ca/addressing-anti-black-racism-in-social-work/</w:t>
        </w:r>
      </w:hyperlink>
      <w:r w:rsidR="6EE15FB6" w:rsidRPr="11546D99">
        <w:rPr>
          <w:color w:val="1155CC"/>
          <w:u w:val="single"/>
        </w:rPr>
        <w:t xml:space="preserve"> </w:t>
      </w:r>
    </w:p>
    <w:p w14:paraId="200CFAFB" w14:textId="77777777" w:rsidR="008C5CC4" w:rsidRDefault="008C5CC4" w:rsidP="11546D99">
      <w:pPr>
        <w:widowControl w:val="0"/>
        <w:pBdr>
          <w:top w:val="nil"/>
          <w:left w:val="nil"/>
          <w:bottom w:val="nil"/>
          <w:right w:val="nil"/>
          <w:between w:val="nil"/>
        </w:pBdr>
        <w:spacing w:before="52" w:line="240" w:lineRule="auto"/>
        <w:ind w:left="42" w:right="227" w:hanging="2"/>
        <w:rPr>
          <w:color w:val="1155CC"/>
          <w:u w:val="single"/>
        </w:rPr>
      </w:pPr>
    </w:p>
    <w:p w14:paraId="229103BC" w14:textId="02456022" w:rsidR="00101765" w:rsidRDefault="6EE15FB6" w:rsidP="11546D99">
      <w:pPr>
        <w:widowControl w:val="0"/>
        <w:pBdr>
          <w:top w:val="nil"/>
          <w:left w:val="nil"/>
          <w:bottom w:val="nil"/>
          <w:right w:val="nil"/>
          <w:between w:val="nil"/>
        </w:pBdr>
        <w:spacing w:before="52" w:line="240" w:lineRule="auto"/>
        <w:ind w:left="42" w:right="227" w:hanging="2"/>
        <w:rPr>
          <w:color w:val="000000"/>
        </w:rPr>
      </w:pPr>
      <w:r w:rsidRPr="00155C77">
        <w:rPr>
          <w:u w:val="single"/>
        </w:rPr>
        <w:t>Beagan</w:t>
      </w:r>
      <w:r w:rsidR="003D6CCF" w:rsidRPr="00155C77">
        <w:t xml:space="preserve">, </w:t>
      </w:r>
      <w:r w:rsidR="003D6CCF" w:rsidRPr="11546D99">
        <w:rPr>
          <w:color w:val="000000" w:themeColor="text1"/>
        </w:rPr>
        <w:t xml:space="preserve">B. </w:t>
      </w:r>
      <w:proofErr w:type="gramStart"/>
      <w:r w:rsidR="003D6CCF" w:rsidRPr="11546D99">
        <w:rPr>
          <w:color w:val="000000" w:themeColor="text1"/>
        </w:rPr>
        <w:t>L.,</w:t>
      </w:r>
      <w:proofErr w:type="spellStart"/>
      <w:r w:rsidR="003D6CCF" w:rsidRPr="11546D99">
        <w:rPr>
          <w:color w:val="000000" w:themeColor="text1"/>
        </w:rPr>
        <w:t>Etowa</w:t>
      </w:r>
      <w:proofErr w:type="spellEnd"/>
      <w:proofErr w:type="gramEnd"/>
      <w:r w:rsidR="003D6CCF" w:rsidRPr="11546D99">
        <w:rPr>
          <w:color w:val="000000" w:themeColor="text1"/>
        </w:rPr>
        <w:t xml:space="preserve">, J., &amp; Bernard, W. T. (2011). “With God in our lives he gives us </w:t>
      </w:r>
      <w:r w:rsidR="74496E13" w:rsidRPr="11546D99">
        <w:rPr>
          <w:color w:val="000000" w:themeColor="text1"/>
        </w:rPr>
        <w:t>the strength</w:t>
      </w:r>
      <w:r w:rsidR="003D6CCF" w:rsidRPr="11546D99">
        <w:rPr>
          <w:color w:val="000000" w:themeColor="text1"/>
        </w:rPr>
        <w:t xml:space="preserve"> to carry on”: African Nova Scotian women, spirituality, and racism-</w:t>
      </w:r>
      <w:r w:rsidR="2F16DEA4" w:rsidRPr="11546D99">
        <w:rPr>
          <w:color w:val="000000" w:themeColor="text1"/>
        </w:rPr>
        <w:t>related stress</w:t>
      </w:r>
      <w:r w:rsidR="003D6CCF" w:rsidRPr="11546D99">
        <w:rPr>
          <w:color w:val="000000" w:themeColor="text1"/>
        </w:rPr>
        <w:t xml:space="preserve">. Mental Health Religion &amp; Culture, 15(2), 103–120.  </w:t>
      </w:r>
    </w:p>
    <w:p w14:paraId="3049127F" w14:textId="77777777" w:rsidR="00101765" w:rsidRDefault="003D6CCF" w:rsidP="11546D99">
      <w:pPr>
        <w:widowControl w:val="0"/>
        <w:pBdr>
          <w:top w:val="nil"/>
          <w:left w:val="nil"/>
          <w:bottom w:val="nil"/>
          <w:right w:val="nil"/>
          <w:between w:val="nil"/>
        </w:pBdr>
        <w:spacing w:before="52" w:line="240" w:lineRule="auto"/>
        <w:ind w:left="762"/>
        <w:rPr>
          <w:color w:val="1155CC"/>
        </w:rPr>
      </w:pPr>
      <w:r w:rsidRPr="11546D99">
        <w:rPr>
          <w:color w:val="1155CC"/>
          <w:u w:val="single"/>
        </w:rPr>
        <w:t xml:space="preserve">https://doi.org/10.1080/13674676.2011.560145 </w:t>
      </w:r>
      <w:r w:rsidRPr="11546D99">
        <w:rPr>
          <w:color w:val="1155CC"/>
        </w:rPr>
        <w:t xml:space="preserve"> </w:t>
      </w:r>
    </w:p>
    <w:p w14:paraId="7E576BBF" w14:textId="1404C094" w:rsidR="00101765" w:rsidRDefault="003D6CCF" w:rsidP="11546D99">
      <w:pPr>
        <w:widowControl w:val="0"/>
        <w:pBdr>
          <w:top w:val="nil"/>
          <w:left w:val="nil"/>
          <w:bottom w:val="nil"/>
          <w:right w:val="nil"/>
          <w:between w:val="nil"/>
        </w:pBdr>
        <w:spacing w:before="271" w:line="240" w:lineRule="auto"/>
        <w:ind w:left="761" w:right="357" w:hanging="716"/>
        <w:rPr>
          <w:color w:val="1155CC"/>
        </w:rPr>
      </w:pPr>
      <w:r w:rsidRPr="11546D99">
        <w:rPr>
          <w:color w:val="000000" w:themeColor="text1"/>
        </w:rPr>
        <w:t xml:space="preserve">Burrage, R. L., Momper, S. L., &amp; Gone, J. P. (2022). Beyond trauma: </w:t>
      </w:r>
      <w:r w:rsidR="51D9B239" w:rsidRPr="11546D99">
        <w:rPr>
          <w:color w:val="000000" w:themeColor="text1"/>
        </w:rPr>
        <w:t>Decolonizing understandings</w:t>
      </w:r>
      <w:r w:rsidRPr="11546D99">
        <w:rPr>
          <w:color w:val="000000" w:themeColor="text1"/>
        </w:rPr>
        <w:t xml:space="preserve"> of loss and healing in the Indian Residential School system of Canada.  Journal of Social Issues, 78(1), 27-52. </w:t>
      </w:r>
      <w:r w:rsidRPr="11546D99">
        <w:rPr>
          <w:color w:val="1155CC"/>
          <w:u w:val="single"/>
        </w:rPr>
        <w:t xml:space="preserve">https://doi.org/10.1111/josi.12455 </w:t>
      </w:r>
      <w:r w:rsidRPr="11546D99">
        <w:rPr>
          <w:color w:val="1155CC"/>
        </w:rPr>
        <w:t xml:space="preserve"> </w:t>
      </w:r>
    </w:p>
    <w:p w14:paraId="7ACD87E0" w14:textId="77777777" w:rsidR="00101765" w:rsidRDefault="003D6CCF" w:rsidP="11546D99">
      <w:pPr>
        <w:widowControl w:val="0"/>
        <w:pBdr>
          <w:top w:val="nil"/>
          <w:left w:val="nil"/>
          <w:bottom w:val="nil"/>
          <w:right w:val="nil"/>
          <w:between w:val="nil"/>
        </w:pBdr>
        <w:spacing w:before="51" w:line="240" w:lineRule="auto"/>
        <w:ind w:left="765" w:right="24" w:hanging="715"/>
        <w:rPr>
          <w:color w:val="1155CC"/>
        </w:rPr>
      </w:pPr>
      <w:r w:rsidRPr="11546D99">
        <w:rPr>
          <w:color w:val="000000" w:themeColor="text1"/>
        </w:rPr>
        <w:t xml:space="preserve">Canadian Association of Social Workers. (n.d.). Continuing competence requirements for RSWs.  Retrieved from </w:t>
      </w:r>
      <w:r w:rsidRPr="11546D99">
        <w:rPr>
          <w:color w:val="1155CC"/>
          <w:u w:val="single"/>
        </w:rPr>
        <w:t>https://www.casw-acts.ca</w:t>
      </w:r>
      <w:r w:rsidRPr="11546D99">
        <w:rPr>
          <w:color w:val="1155CC"/>
        </w:rPr>
        <w:t xml:space="preserve"> </w:t>
      </w:r>
    </w:p>
    <w:p w14:paraId="1428D6E9" w14:textId="79AAF0CA" w:rsidR="00101765" w:rsidRDefault="5EFBA5AC" w:rsidP="11546D99">
      <w:pPr>
        <w:widowControl w:val="0"/>
        <w:spacing w:before="240" w:after="240" w:line="240" w:lineRule="auto"/>
      </w:pPr>
      <w:r w:rsidRPr="11546D99">
        <w:t xml:space="preserve">Este, D., &amp; Bernard, W. T. (2019). Spirituality Among African Nova Scotians. Critical Social Work, 7(1). </w:t>
      </w:r>
      <w:hyperlink r:id="rId6">
        <w:r w:rsidRPr="11546D99">
          <w:rPr>
            <w:rStyle w:val="Hyperlink"/>
          </w:rPr>
          <w:t>https://doi.org/10.22329/csw.v7i1.5768</w:t>
        </w:r>
      </w:hyperlink>
      <w:r w:rsidRPr="11546D99">
        <w:t xml:space="preserve"> </w:t>
      </w:r>
    </w:p>
    <w:p w14:paraId="38775AEF" w14:textId="02714EBB" w:rsidR="00101765" w:rsidRDefault="6453763A" w:rsidP="11546D99">
      <w:pPr>
        <w:widowControl w:val="0"/>
        <w:spacing w:before="240" w:after="240" w:line="240" w:lineRule="auto"/>
      </w:pPr>
      <w:r w:rsidRPr="11546D99">
        <w:t>Este, D., &amp; Bernard, W. T. (2003). Social work practice with African Canadians: An examination of the African Nova Scotian community. Multicultural social work in Canada: Working with diverse ethno-racial communities, 306-337.</w:t>
      </w:r>
    </w:p>
    <w:p w14:paraId="39E2A891" w14:textId="03F42ADA" w:rsidR="00101765" w:rsidRDefault="003D6CCF" w:rsidP="11546D99">
      <w:pPr>
        <w:widowControl w:val="0"/>
        <w:pBdr>
          <w:top w:val="nil"/>
          <w:left w:val="nil"/>
          <w:bottom w:val="nil"/>
          <w:right w:val="nil"/>
          <w:between w:val="nil"/>
        </w:pBdr>
        <w:spacing w:line="240" w:lineRule="auto"/>
        <w:ind w:left="769" w:right="84" w:hanging="723"/>
        <w:rPr>
          <w:color w:val="000000"/>
        </w:rPr>
      </w:pPr>
      <w:r w:rsidRPr="11546D99">
        <w:rPr>
          <w:color w:val="000000" w:themeColor="text1"/>
        </w:rPr>
        <w:t xml:space="preserve">Etowa, J. B., Beagan, B. L., Eghan, F., &amp; Bernard, W. T. (2017). “You feel you have to be </w:t>
      </w:r>
      <w:r w:rsidR="51D9B239" w:rsidRPr="11546D99">
        <w:rPr>
          <w:color w:val="000000" w:themeColor="text1"/>
        </w:rPr>
        <w:t>made of</w:t>
      </w:r>
      <w:r w:rsidRPr="11546D99">
        <w:rPr>
          <w:color w:val="000000" w:themeColor="text1"/>
        </w:rPr>
        <w:t xml:space="preserve"> steel”: The strong Black woman, health, and well-being in Nova Scotia. Health </w:t>
      </w:r>
      <w:r w:rsidR="1AC7D2B7" w:rsidRPr="11546D99">
        <w:rPr>
          <w:color w:val="000000" w:themeColor="text1"/>
        </w:rPr>
        <w:t>Care for</w:t>
      </w:r>
      <w:r w:rsidRPr="11546D99">
        <w:rPr>
          <w:color w:val="000000" w:themeColor="text1"/>
        </w:rPr>
        <w:t xml:space="preserve"> Women International, 38(4), 379–393.  </w:t>
      </w:r>
    </w:p>
    <w:p w14:paraId="476996D2" w14:textId="77777777" w:rsidR="00101765" w:rsidRDefault="003D6CCF" w:rsidP="11546D99">
      <w:pPr>
        <w:widowControl w:val="0"/>
        <w:pBdr>
          <w:top w:val="nil"/>
          <w:left w:val="nil"/>
          <w:bottom w:val="nil"/>
          <w:right w:val="nil"/>
          <w:between w:val="nil"/>
        </w:pBdr>
        <w:spacing w:before="52" w:line="240" w:lineRule="auto"/>
        <w:ind w:left="762"/>
        <w:rPr>
          <w:color w:val="1155CC"/>
        </w:rPr>
      </w:pPr>
      <w:r w:rsidRPr="11546D99">
        <w:rPr>
          <w:color w:val="1155CC"/>
          <w:u w:val="single"/>
        </w:rPr>
        <w:t xml:space="preserve">https://doi.org/10.1080/07399332.2017.1290099 </w:t>
      </w:r>
      <w:r w:rsidRPr="11546D99">
        <w:rPr>
          <w:color w:val="1155CC"/>
        </w:rPr>
        <w:t xml:space="preserve"> </w:t>
      </w:r>
    </w:p>
    <w:p w14:paraId="38CBCF74" w14:textId="72D79C17" w:rsidR="00101765" w:rsidRDefault="003D6CCF" w:rsidP="11546D99">
      <w:pPr>
        <w:widowControl w:val="0"/>
        <w:pBdr>
          <w:top w:val="nil"/>
          <w:left w:val="nil"/>
          <w:bottom w:val="nil"/>
          <w:right w:val="nil"/>
          <w:between w:val="nil"/>
        </w:pBdr>
        <w:spacing w:before="271" w:line="240" w:lineRule="auto"/>
        <w:ind w:left="45" w:right="484"/>
        <w:rPr>
          <w:color w:val="000000"/>
        </w:rPr>
      </w:pPr>
      <w:r w:rsidRPr="11546D99">
        <w:rPr>
          <w:color w:val="000000" w:themeColor="text1"/>
        </w:rPr>
        <w:t xml:space="preserve">Halloran, M. J. (2019). African American health and posttraumatic slave syndrome: A </w:t>
      </w:r>
      <w:r w:rsidR="41589810" w:rsidRPr="11546D99">
        <w:rPr>
          <w:color w:val="000000" w:themeColor="text1"/>
        </w:rPr>
        <w:t>terror management</w:t>
      </w:r>
      <w:r w:rsidRPr="11546D99">
        <w:rPr>
          <w:color w:val="000000" w:themeColor="text1"/>
        </w:rPr>
        <w:t xml:space="preserve"> theory account. Journal of Black Studies, 50(1), 45-65.  </w:t>
      </w:r>
    </w:p>
    <w:p w14:paraId="7DE274D2" w14:textId="77777777" w:rsidR="00101765" w:rsidRDefault="003D6CCF" w:rsidP="11546D99">
      <w:pPr>
        <w:widowControl w:val="0"/>
        <w:pBdr>
          <w:top w:val="nil"/>
          <w:left w:val="nil"/>
          <w:bottom w:val="nil"/>
          <w:right w:val="nil"/>
          <w:between w:val="nil"/>
        </w:pBdr>
        <w:spacing w:before="52" w:line="240" w:lineRule="auto"/>
        <w:ind w:left="762"/>
        <w:rPr>
          <w:color w:val="1155CC"/>
        </w:rPr>
      </w:pPr>
      <w:r w:rsidRPr="11546D99">
        <w:rPr>
          <w:color w:val="1155CC"/>
          <w:u w:val="single"/>
        </w:rPr>
        <w:t>https://doi.org/10.1177/0021934718803737</w:t>
      </w:r>
      <w:r w:rsidRPr="11546D99">
        <w:rPr>
          <w:color w:val="1155CC"/>
        </w:rPr>
        <w:t xml:space="preserve">  </w:t>
      </w:r>
    </w:p>
    <w:p w14:paraId="73A89AC4" w14:textId="3A882883" w:rsidR="00101765" w:rsidRDefault="003D6CCF" w:rsidP="11546D99">
      <w:pPr>
        <w:widowControl w:val="0"/>
        <w:pBdr>
          <w:top w:val="nil"/>
          <w:left w:val="nil"/>
          <w:bottom w:val="nil"/>
          <w:right w:val="nil"/>
          <w:between w:val="nil"/>
        </w:pBdr>
        <w:spacing w:before="272" w:line="240" w:lineRule="auto"/>
        <w:ind w:left="765" w:right="38" w:hanging="720"/>
        <w:rPr>
          <w:color w:val="1155CC"/>
        </w:rPr>
      </w:pPr>
      <w:r w:rsidRPr="11546D99">
        <w:rPr>
          <w:color w:val="000000" w:themeColor="text1"/>
        </w:rPr>
        <w:t xml:space="preserve">Hargons, C. N., Dogan-Dixon, J., Malone, N., &amp; Sanchez, A. (2023). “Black Women Saved </w:t>
      </w:r>
      <w:r w:rsidR="377F012C" w:rsidRPr="11546D99">
        <w:rPr>
          <w:color w:val="000000" w:themeColor="text1"/>
        </w:rPr>
        <w:t>My Life</w:t>
      </w:r>
      <w:r w:rsidRPr="11546D99">
        <w:rPr>
          <w:color w:val="000000" w:themeColor="text1"/>
        </w:rPr>
        <w:t>”: A Case Study on Healing Intersectional Racial Trauma. Women &amp; Therapy, 46(3</w:t>
      </w:r>
      <w:r w:rsidR="377F012C" w:rsidRPr="11546D99">
        <w:rPr>
          <w:color w:val="000000" w:themeColor="text1"/>
        </w:rPr>
        <w:t>), 284</w:t>
      </w:r>
      <w:r w:rsidRPr="11546D99">
        <w:rPr>
          <w:color w:val="000000" w:themeColor="text1"/>
        </w:rPr>
        <w:t xml:space="preserve">–307. </w:t>
      </w:r>
      <w:r w:rsidRPr="11546D99">
        <w:rPr>
          <w:color w:val="1155CC"/>
          <w:u w:val="single"/>
        </w:rPr>
        <w:t xml:space="preserve">https://doi.org/10.1080/02703149.2023.2275939 </w:t>
      </w:r>
      <w:r w:rsidRPr="11546D99">
        <w:rPr>
          <w:color w:val="1155CC"/>
        </w:rPr>
        <w:t xml:space="preserve"> </w:t>
      </w:r>
    </w:p>
    <w:p w14:paraId="2646426C" w14:textId="53EC5513" w:rsidR="00101765" w:rsidRDefault="003D6CCF" w:rsidP="11546D99">
      <w:pPr>
        <w:widowControl w:val="0"/>
        <w:pBdr>
          <w:top w:val="nil"/>
          <w:left w:val="nil"/>
          <w:bottom w:val="nil"/>
          <w:right w:val="nil"/>
          <w:between w:val="nil"/>
        </w:pBdr>
        <w:spacing w:before="52" w:line="240" w:lineRule="auto"/>
        <w:ind w:left="765" w:right="112" w:hanging="718"/>
        <w:rPr>
          <w:color w:val="000000"/>
        </w:rPr>
      </w:pPr>
      <w:r w:rsidRPr="11546D99">
        <w:rPr>
          <w:color w:val="000000" w:themeColor="text1"/>
        </w:rPr>
        <w:lastRenderedPageBreak/>
        <w:t xml:space="preserve">James, Carl, Este, David, Bernard, Wanda Thomas, Benjamin, Akua, Lloyd, Bethan and </w:t>
      </w:r>
      <w:r w:rsidR="29CC65F9" w:rsidRPr="11546D99">
        <w:rPr>
          <w:color w:val="000000" w:themeColor="text1"/>
        </w:rPr>
        <w:t>Turner, T.</w:t>
      </w:r>
      <w:r w:rsidRPr="11546D99">
        <w:rPr>
          <w:color w:val="000000" w:themeColor="text1"/>
        </w:rPr>
        <w:t xml:space="preserve"> (2010). Race and Well-Being: The Lives, Hopes and Activism of African Canadians.  Halifax, Fernwood Publishing. </w:t>
      </w:r>
    </w:p>
    <w:p w14:paraId="706EEE64" w14:textId="77777777" w:rsidR="00101765" w:rsidRDefault="003D6CCF" w:rsidP="11546D99">
      <w:pPr>
        <w:widowControl w:val="0"/>
        <w:pBdr>
          <w:top w:val="nil"/>
          <w:left w:val="nil"/>
          <w:bottom w:val="nil"/>
          <w:right w:val="nil"/>
          <w:between w:val="nil"/>
        </w:pBdr>
        <w:spacing w:before="52" w:line="240" w:lineRule="auto"/>
        <w:ind w:left="776" w:right="273" w:hanging="730"/>
        <w:rPr>
          <w:color w:val="000000"/>
        </w:rPr>
      </w:pPr>
      <w:r w:rsidRPr="11546D99">
        <w:rPr>
          <w:color w:val="000000" w:themeColor="text1"/>
        </w:rPr>
        <w:t xml:space="preserve">Karenga, M. (1998). Kwanzaa: A celebration of family, community, and culture. University </w:t>
      </w:r>
      <w:proofErr w:type="gramStart"/>
      <w:r w:rsidRPr="11546D99">
        <w:rPr>
          <w:color w:val="000000" w:themeColor="text1"/>
        </w:rPr>
        <w:t>of  Sankore</w:t>
      </w:r>
      <w:proofErr w:type="gramEnd"/>
      <w:r w:rsidRPr="11546D99">
        <w:rPr>
          <w:color w:val="000000" w:themeColor="text1"/>
        </w:rPr>
        <w:t xml:space="preserve"> Press.  </w:t>
      </w:r>
    </w:p>
    <w:p w14:paraId="6ABC6544" w14:textId="5D83CF01" w:rsidR="00101765" w:rsidRDefault="003D6CCF" w:rsidP="11546D99">
      <w:pPr>
        <w:widowControl w:val="0"/>
        <w:pBdr>
          <w:top w:val="nil"/>
          <w:left w:val="nil"/>
          <w:bottom w:val="nil"/>
          <w:right w:val="nil"/>
          <w:between w:val="nil"/>
        </w:pBdr>
        <w:spacing w:before="52" w:line="240" w:lineRule="auto"/>
        <w:ind w:left="769" w:right="93" w:hanging="723"/>
        <w:rPr>
          <w:color w:val="000000"/>
        </w:rPr>
      </w:pPr>
      <w:r w:rsidRPr="11546D99">
        <w:rPr>
          <w:color w:val="000000" w:themeColor="text1"/>
        </w:rPr>
        <w:t xml:space="preserve">Lateef, H., Gale, A., Parker, M., &amp; Frempong, M. K. (2024). Measuring Afrocentrism: A </w:t>
      </w:r>
      <w:r w:rsidR="29CC65F9" w:rsidRPr="11546D99">
        <w:rPr>
          <w:color w:val="000000" w:themeColor="text1"/>
        </w:rPr>
        <w:t>review of</w:t>
      </w:r>
      <w:r w:rsidRPr="11546D99">
        <w:rPr>
          <w:color w:val="000000" w:themeColor="text1"/>
        </w:rPr>
        <w:t xml:space="preserve"> existing instruments. Social Work Research, 48(1), 50-60.  </w:t>
      </w:r>
    </w:p>
    <w:p w14:paraId="5885D41E" w14:textId="6C180D44" w:rsidR="00101765" w:rsidRDefault="003D6CCF" w:rsidP="11546D99">
      <w:pPr>
        <w:widowControl w:val="0"/>
        <w:pBdr>
          <w:top w:val="nil"/>
          <w:left w:val="nil"/>
          <w:bottom w:val="nil"/>
          <w:right w:val="nil"/>
          <w:between w:val="nil"/>
        </w:pBdr>
        <w:spacing w:before="52" w:line="240" w:lineRule="auto"/>
        <w:ind w:left="762" w:right="327" w:hanging="717"/>
        <w:rPr>
          <w:color w:val="000000"/>
        </w:rPr>
      </w:pPr>
      <w:r w:rsidRPr="11546D99">
        <w:rPr>
          <w:color w:val="000000" w:themeColor="text1"/>
        </w:rPr>
        <w:t>Mugumbate, R. (2023). From sankofa, tu, shosholoza to Ubuntu and umoja: A five-</w:t>
      </w:r>
      <w:r w:rsidR="5553830F" w:rsidRPr="11546D99">
        <w:rPr>
          <w:color w:val="000000" w:themeColor="text1"/>
        </w:rPr>
        <w:t>stage historical</w:t>
      </w:r>
      <w:r w:rsidRPr="11546D99">
        <w:rPr>
          <w:color w:val="000000" w:themeColor="text1"/>
        </w:rPr>
        <w:t xml:space="preserve"> timeline of the philosophy of Africa and implications for education, </w:t>
      </w:r>
      <w:r w:rsidR="32885146" w:rsidRPr="11546D99">
        <w:rPr>
          <w:color w:val="000000" w:themeColor="text1"/>
        </w:rPr>
        <w:t>research and</w:t>
      </w:r>
      <w:r w:rsidRPr="11546D99">
        <w:rPr>
          <w:color w:val="000000" w:themeColor="text1"/>
        </w:rPr>
        <w:t xml:space="preserve"> practice. African Journal of Social Work, 13(3), 167-178.  </w:t>
      </w:r>
    </w:p>
    <w:p w14:paraId="21276AC0" w14:textId="77777777" w:rsidR="00101765" w:rsidRDefault="003D6CCF" w:rsidP="11546D99">
      <w:pPr>
        <w:widowControl w:val="0"/>
        <w:pBdr>
          <w:top w:val="nil"/>
          <w:left w:val="nil"/>
          <w:bottom w:val="nil"/>
          <w:right w:val="nil"/>
          <w:between w:val="nil"/>
        </w:pBdr>
        <w:spacing w:before="51" w:line="240" w:lineRule="auto"/>
        <w:ind w:left="762"/>
        <w:rPr>
          <w:color w:val="1155CC"/>
        </w:rPr>
      </w:pPr>
      <w:r w:rsidRPr="11546D99">
        <w:rPr>
          <w:color w:val="1155CC"/>
          <w:u w:val="single"/>
        </w:rPr>
        <w:t>https://doi.org/10.4314/ajsw.v13i3.5</w:t>
      </w:r>
      <w:r w:rsidRPr="11546D99">
        <w:rPr>
          <w:color w:val="1155CC"/>
        </w:rPr>
        <w:t xml:space="preserve"> </w:t>
      </w:r>
    </w:p>
    <w:p w14:paraId="00371827" w14:textId="0F5EEBEE" w:rsidR="00101765" w:rsidRDefault="003D6CCF" w:rsidP="11546D99">
      <w:pPr>
        <w:widowControl w:val="0"/>
        <w:pBdr>
          <w:top w:val="nil"/>
          <w:left w:val="nil"/>
          <w:bottom w:val="nil"/>
          <w:right w:val="nil"/>
          <w:between w:val="nil"/>
        </w:pBdr>
        <w:spacing w:line="240" w:lineRule="auto"/>
        <w:ind w:left="762" w:right="401" w:hanging="713"/>
        <w:rPr>
          <w:color w:val="1155CC"/>
        </w:rPr>
      </w:pPr>
      <w:r w:rsidRPr="11546D99">
        <w:rPr>
          <w:color w:val="000000" w:themeColor="text1"/>
        </w:rPr>
        <w:t xml:space="preserve">Okello, W. K., Quaye, S. J., Allen, C., Carter, K. D., &amp; Karikari, S. N. (2020). "We wear </w:t>
      </w:r>
      <w:r w:rsidR="32885146" w:rsidRPr="11546D99">
        <w:rPr>
          <w:color w:val="000000" w:themeColor="text1"/>
        </w:rPr>
        <w:t>the mask</w:t>
      </w:r>
      <w:r w:rsidRPr="11546D99">
        <w:rPr>
          <w:color w:val="000000" w:themeColor="text1"/>
        </w:rPr>
        <w:t xml:space="preserve">": Self-definition as an approach to healing from racial battle fatigue. Journal </w:t>
      </w:r>
      <w:r w:rsidR="4C54641E" w:rsidRPr="11546D99">
        <w:rPr>
          <w:color w:val="000000" w:themeColor="text1"/>
        </w:rPr>
        <w:t>of College</w:t>
      </w:r>
      <w:r w:rsidRPr="11546D99">
        <w:rPr>
          <w:color w:val="000000" w:themeColor="text1"/>
        </w:rPr>
        <w:t xml:space="preserve"> Student Development, 61(4), 422-438. </w:t>
      </w:r>
      <w:r w:rsidRPr="11546D99">
        <w:rPr>
          <w:color w:val="1155CC"/>
          <w:u w:val="single"/>
        </w:rPr>
        <w:t>https://doi.org/10.1353/csd.2020.0049</w:t>
      </w:r>
      <w:r w:rsidRPr="11546D99">
        <w:rPr>
          <w:color w:val="1155CC"/>
        </w:rPr>
        <w:t xml:space="preserve">  </w:t>
      </w:r>
    </w:p>
    <w:p w14:paraId="5CA63FD2" w14:textId="63985DF7" w:rsidR="00101765" w:rsidRDefault="003D6CCF" w:rsidP="11546D99">
      <w:pPr>
        <w:widowControl w:val="0"/>
        <w:pBdr>
          <w:top w:val="nil"/>
          <w:left w:val="nil"/>
          <w:bottom w:val="nil"/>
          <w:right w:val="nil"/>
          <w:between w:val="nil"/>
        </w:pBdr>
        <w:spacing w:before="52" w:line="240" w:lineRule="auto"/>
        <w:ind w:left="765" w:right="81" w:hanging="719"/>
        <w:rPr>
          <w:color w:val="000000"/>
        </w:rPr>
      </w:pPr>
      <w:r w:rsidRPr="11546D99">
        <w:rPr>
          <w:color w:val="000000" w:themeColor="text1"/>
        </w:rPr>
        <w:t xml:space="preserve">Pon, G., Gosine, K., &amp; Phillips, D. (2011). Immediate response: Addressing anti-Native and </w:t>
      </w:r>
      <w:r w:rsidR="4C54641E" w:rsidRPr="11546D99">
        <w:rPr>
          <w:color w:val="000000" w:themeColor="text1"/>
        </w:rPr>
        <w:t>anti-Black</w:t>
      </w:r>
      <w:r w:rsidRPr="11546D99">
        <w:rPr>
          <w:color w:val="000000" w:themeColor="text1"/>
        </w:rPr>
        <w:t xml:space="preserve"> racism in child welfare. International Journal of Child, Youth, and Family </w:t>
      </w:r>
      <w:r w:rsidR="0626C818" w:rsidRPr="11546D99">
        <w:rPr>
          <w:color w:val="000000" w:themeColor="text1"/>
        </w:rPr>
        <w:t>Studies, 2</w:t>
      </w:r>
      <w:r w:rsidRPr="11546D99">
        <w:rPr>
          <w:color w:val="000000" w:themeColor="text1"/>
        </w:rPr>
        <w:t xml:space="preserve">(3/4), 385-409. </w:t>
      </w:r>
    </w:p>
    <w:sectPr w:rsidR="00101765">
      <w:pgSz w:w="12240" w:h="15840"/>
      <w:pgMar w:top="1423" w:right="1379" w:bottom="2030" w:left="139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63B34EB-BE70-48F8-AD64-710A009045D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E8D8BBC9-8701-46BD-BC42-EECC1E1275D7}"/>
  </w:font>
  <w:font w:name="Arial Nova">
    <w:charset w:val="00"/>
    <w:family w:val="swiss"/>
    <w:pitch w:val="variable"/>
    <w:sig w:usb0="0000028F" w:usb1="00000002" w:usb2="00000000" w:usb3="00000000" w:csb0="0000019F" w:csb1="00000000"/>
    <w:embedRegular r:id="rId3" w:fontKey="{7676BB98-1138-4DEA-8F1F-BE3B7549FDB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DA280BE6-57A2-428C-9FFE-B67407A5EE2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37E7D6ED-9EDD-4791-8027-E12F6F6C9B59}"/>
  </w:font>
</w:fonts>
</file>

<file path=word/intelligence2.xml><?xml version="1.0" encoding="utf-8"?>
<int2:intelligence xmlns:int2="http://schemas.microsoft.com/office/intelligence/2020/intelligence" xmlns:oel="http://schemas.microsoft.com/office/2019/extlst">
  <int2:observations>
    <int2:textHash int2:hashCode="B8vPcwiniGyfHD" int2:id="6NpDXl8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F8570"/>
    <w:multiLevelType w:val="hybridMultilevel"/>
    <w:tmpl w:val="98AEB96A"/>
    <w:lvl w:ilvl="0" w:tplc="A7F0183A">
      <w:start w:val="1"/>
      <w:numFmt w:val="bullet"/>
      <w:lvlText w:val=""/>
      <w:lvlJc w:val="left"/>
      <w:pPr>
        <w:ind w:left="720" w:hanging="360"/>
      </w:pPr>
      <w:rPr>
        <w:rFonts w:ascii="Symbol" w:hAnsi="Symbol" w:hint="default"/>
      </w:rPr>
    </w:lvl>
    <w:lvl w:ilvl="1" w:tplc="E952ACFC">
      <w:start w:val="1"/>
      <w:numFmt w:val="bullet"/>
      <w:lvlText w:val="o"/>
      <w:lvlJc w:val="left"/>
      <w:pPr>
        <w:ind w:left="1440" w:hanging="360"/>
      </w:pPr>
      <w:rPr>
        <w:rFonts w:ascii="Courier New" w:hAnsi="Courier New" w:hint="default"/>
      </w:rPr>
    </w:lvl>
    <w:lvl w:ilvl="2" w:tplc="F2AC3A04">
      <w:start w:val="1"/>
      <w:numFmt w:val="bullet"/>
      <w:lvlText w:val=""/>
      <w:lvlJc w:val="left"/>
      <w:pPr>
        <w:ind w:left="2160" w:hanging="360"/>
      </w:pPr>
      <w:rPr>
        <w:rFonts w:ascii="Wingdings" w:hAnsi="Wingdings" w:hint="default"/>
      </w:rPr>
    </w:lvl>
    <w:lvl w:ilvl="3" w:tplc="121E5190">
      <w:start w:val="1"/>
      <w:numFmt w:val="bullet"/>
      <w:lvlText w:val=""/>
      <w:lvlJc w:val="left"/>
      <w:pPr>
        <w:ind w:left="2880" w:hanging="360"/>
      </w:pPr>
      <w:rPr>
        <w:rFonts w:ascii="Symbol" w:hAnsi="Symbol" w:hint="default"/>
      </w:rPr>
    </w:lvl>
    <w:lvl w:ilvl="4" w:tplc="7D18944C">
      <w:start w:val="1"/>
      <w:numFmt w:val="bullet"/>
      <w:lvlText w:val="o"/>
      <w:lvlJc w:val="left"/>
      <w:pPr>
        <w:ind w:left="3600" w:hanging="360"/>
      </w:pPr>
      <w:rPr>
        <w:rFonts w:ascii="Courier New" w:hAnsi="Courier New" w:hint="default"/>
      </w:rPr>
    </w:lvl>
    <w:lvl w:ilvl="5" w:tplc="8E106ECA">
      <w:start w:val="1"/>
      <w:numFmt w:val="bullet"/>
      <w:lvlText w:val=""/>
      <w:lvlJc w:val="left"/>
      <w:pPr>
        <w:ind w:left="4320" w:hanging="360"/>
      </w:pPr>
      <w:rPr>
        <w:rFonts w:ascii="Wingdings" w:hAnsi="Wingdings" w:hint="default"/>
      </w:rPr>
    </w:lvl>
    <w:lvl w:ilvl="6" w:tplc="C2ACE646">
      <w:start w:val="1"/>
      <w:numFmt w:val="bullet"/>
      <w:lvlText w:val=""/>
      <w:lvlJc w:val="left"/>
      <w:pPr>
        <w:ind w:left="5040" w:hanging="360"/>
      </w:pPr>
      <w:rPr>
        <w:rFonts w:ascii="Symbol" w:hAnsi="Symbol" w:hint="default"/>
      </w:rPr>
    </w:lvl>
    <w:lvl w:ilvl="7" w:tplc="A5CCFE80">
      <w:start w:val="1"/>
      <w:numFmt w:val="bullet"/>
      <w:lvlText w:val="o"/>
      <w:lvlJc w:val="left"/>
      <w:pPr>
        <w:ind w:left="5760" w:hanging="360"/>
      </w:pPr>
      <w:rPr>
        <w:rFonts w:ascii="Courier New" w:hAnsi="Courier New" w:hint="default"/>
      </w:rPr>
    </w:lvl>
    <w:lvl w:ilvl="8" w:tplc="015467B6">
      <w:start w:val="1"/>
      <w:numFmt w:val="bullet"/>
      <w:lvlText w:val=""/>
      <w:lvlJc w:val="left"/>
      <w:pPr>
        <w:ind w:left="6480" w:hanging="360"/>
      </w:pPr>
      <w:rPr>
        <w:rFonts w:ascii="Wingdings" w:hAnsi="Wingdings" w:hint="default"/>
      </w:rPr>
    </w:lvl>
  </w:abstractNum>
  <w:abstractNum w:abstractNumId="1" w15:restartNumberingAfterBreak="0">
    <w:nsid w:val="19236762"/>
    <w:multiLevelType w:val="hybridMultilevel"/>
    <w:tmpl w:val="9C38BC22"/>
    <w:lvl w:ilvl="0" w:tplc="04A0DA62">
      <w:start w:val="1"/>
      <w:numFmt w:val="decimal"/>
      <w:lvlText w:val="%1."/>
      <w:lvlJc w:val="left"/>
      <w:pPr>
        <w:ind w:left="789" w:hanging="360"/>
      </w:pPr>
    </w:lvl>
    <w:lvl w:ilvl="1" w:tplc="6D7C9A82">
      <w:start w:val="1"/>
      <w:numFmt w:val="lowerLetter"/>
      <w:lvlText w:val="%2."/>
      <w:lvlJc w:val="left"/>
      <w:pPr>
        <w:ind w:left="1509" w:hanging="360"/>
      </w:pPr>
    </w:lvl>
    <w:lvl w:ilvl="2" w:tplc="E0CA621A">
      <w:start w:val="1"/>
      <w:numFmt w:val="lowerRoman"/>
      <w:lvlText w:val="%3."/>
      <w:lvlJc w:val="right"/>
      <w:pPr>
        <w:ind w:left="2229" w:hanging="180"/>
      </w:pPr>
    </w:lvl>
    <w:lvl w:ilvl="3" w:tplc="F3407BE6">
      <w:start w:val="1"/>
      <w:numFmt w:val="decimal"/>
      <w:lvlText w:val="%4."/>
      <w:lvlJc w:val="left"/>
      <w:pPr>
        <w:ind w:left="2949" w:hanging="360"/>
      </w:pPr>
    </w:lvl>
    <w:lvl w:ilvl="4" w:tplc="8C68FA18">
      <w:start w:val="1"/>
      <w:numFmt w:val="lowerLetter"/>
      <w:lvlText w:val="%5."/>
      <w:lvlJc w:val="left"/>
      <w:pPr>
        <w:ind w:left="3669" w:hanging="360"/>
      </w:pPr>
    </w:lvl>
    <w:lvl w:ilvl="5" w:tplc="125CD8EA">
      <w:start w:val="1"/>
      <w:numFmt w:val="lowerRoman"/>
      <w:lvlText w:val="%6."/>
      <w:lvlJc w:val="right"/>
      <w:pPr>
        <w:ind w:left="4389" w:hanging="180"/>
      </w:pPr>
    </w:lvl>
    <w:lvl w:ilvl="6" w:tplc="408C8E9E">
      <w:start w:val="1"/>
      <w:numFmt w:val="decimal"/>
      <w:lvlText w:val="%7."/>
      <w:lvlJc w:val="left"/>
      <w:pPr>
        <w:ind w:left="5109" w:hanging="360"/>
      </w:pPr>
    </w:lvl>
    <w:lvl w:ilvl="7" w:tplc="EEE42AD8">
      <w:start w:val="1"/>
      <w:numFmt w:val="lowerLetter"/>
      <w:lvlText w:val="%8."/>
      <w:lvlJc w:val="left"/>
      <w:pPr>
        <w:ind w:left="5829" w:hanging="360"/>
      </w:pPr>
    </w:lvl>
    <w:lvl w:ilvl="8" w:tplc="00588D04">
      <w:start w:val="1"/>
      <w:numFmt w:val="lowerRoman"/>
      <w:lvlText w:val="%9."/>
      <w:lvlJc w:val="right"/>
      <w:pPr>
        <w:ind w:left="6549" w:hanging="180"/>
      </w:pPr>
    </w:lvl>
  </w:abstractNum>
  <w:abstractNum w:abstractNumId="2" w15:restartNumberingAfterBreak="0">
    <w:nsid w:val="20742C3D"/>
    <w:multiLevelType w:val="hybridMultilevel"/>
    <w:tmpl w:val="374CB35E"/>
    <w:lvl w:ilvl="0" w:tplc="AF668D9C">
      <w:start w:val="1"/>
      <w:numFmt w:val="lowerLetter"/>
      <w:lvlText w:val="%1."/>
      <w:lvlJc w:val="left"/>
      <w:pPr>
        <w:ind w:left="720" w:hanging="360"/>
      </w:pPr>
    </w:lvl>
    <w:lvl w:ilvl="1" w:tplc="0714FEF0">
      <w:start w:val="1"/>
      <w:numFmt w:val="lowerLetter"/>
      <w:lvlText w:val="%2."/>
      <w:lvlJc w:val="left"/>
      <w:pPr>
        <w:ind w:left="1440" w:hanging="360"/>
      </w:pPr>
    </w:lvl>
    <w:lvl w:ilvl="2" w:tplc="F0AA600C">
      <w:start w:val="1"/>
      <w:numFmt w:val="lowerRoman"/>
      <w:lvlText w:val="%3."/>
      <w:lvlJc w:val="right"/>
      <w:pPr>
        <w:ind w:left="2160" w:hanging="180"/>
      </w:pPr>
    </w:lvl>
    <w:lvl w:ilvl="3" w:tplc="057E1E1C">
      <w:start w:val="1"/>
      <w:numFmt w:val="decimal"/>
      <w:lvlText w:val="%4."/>
      <w:lvlJc w:val="left"/>
      <w:pPr>
        <w:ind w:left="2880" w:hanging="360"/>
      </w:pPr>
    </w:lvl>
    <w:lvl w:ilvl="4" w:tplc="78A4A316">
      <w:start w:val="1"/>
      <w:numFmt w:val="lowerLetter"/>
      <w:lvlText w:val="%5."/>
      <w:lvlJc w:val="left"/>
      <w:pPr>
        <w:ind w:left="3600" w:hanging="360"/>
      </w:pPr>
    </w:lvl>
    <w:lvl w:ilvl="5" w:tplc="252A2424">
      <w:start w:val="1"/>
      <w:numFmt w:val="lowerRoman"/>
      <w:lvlText w:val="%6."/>
      <w:lvlJc w:val="right"/>
      <w:pPr>
        <w:ind w:left="4320" w:hanging="180"/>
      </w:pPr>
    </w:lvl>
    <w:lvl w:ilvl="6" w:tplc="F61E70F6">
      <w:start w:val="1"/>
      <w:numFmt w:val="decimal"/>
      <w:lvlText w:val="%7."/>
      <w:lvlJc w:val="left"/>
      <w:pPr>
        <w:ind w:left="5040" w:hanging="360"/>
      </w:pPr>
    </w:lvl>
    <w:lvl w:ilvl="7" w:tplc="2A02FF30">
      <w:start w:val="1"/>
      <w:numFmt w:val="lowerLetter"/>
      <w:lvlText w:val="%8."/>
      <w:lvlJc w:val="left"/>
      <w:pPr>
        <w:ind w:left="5760" w:hanging="360"/>
      </w:pPr>
    </w:lvl>
    <w:lvl w:ilvl="8" w:tplc="5FCEC8A0">
      <w:start w:val="1"/>
      <w:numFmt w:val="lowerRoman"/>
      <w:lvlText w:val="%9."/>
      <w:lvlJc w:val="right"/>
      <w:pPr>
        <w:ind w:left="6480" w:hanging="180"/>
      </w:pPr>
    </w:lvl>
  </w:abstractNum>
  <w:abstractNum w:abstractNumId="3" w15:restartNumberingAfterBreak="0">
    <w:nsid w:val="262BD149"/>
    <w:multiLevelType w:val="hybridMultilevel"/>
    <w:tmpl w:val="1CD8E1BA"/>
    <w:lvl w:ilvl="0" w:tplc="5BA6616C">
      <w:start w:val="1"/>
      <w:numFmt w:val="bullet"/>
      <w:lvlText w:val="-"/>
      <w:lvlJc w:val="left"/>
      <w:pPr>
        <w:ind w:left="720" w:hanging="360"/>
      </w:pPr>
      <w:rPr>
        <w:rFonts w:ascii="Aptos" w:hAnsi="Aptos" w:hint="default"/>
      </w:rPr>
    </w:lvl>
    <w:lvl w:ilvl="1" w:tplc="E6640C10">
      <w:start w:val="1"/>
      <w:numFmt w:val="bullet"/>
      <w:lvlText w:val="o"/>
      <w:lvlJc w:val="left"/>
      <w:pPr>
        <w:ind w:left="1440" w:hanging="360"/>
      </w:pPr>
      <w:rPr>
        <w:rFonts w:ascii="Courier New" w:hAnsi="Courier New" w:hint="default"/>
      </w:rPr>
    </w:lvl>
    <w:lvl w:ilvl="2" w:tplc="15EE9AAA">
      <w:start w:val="1"/>
      <w:numFmt w:val="bullet"/>
      <w:lvlText w:val=""/>
      <w:lvlJc w:val="left"/>
      <w:pPr>
        <w:ind w:left="2160" w:hanging="360"/>
      </w:pPr>
      <w:rPr>
        <w:rFonts w:ascii="Wingdings" w:hAnsi="Wingdings" w:hint="default"/>
      </w:rPr>
    </w:lvl>
    <w:lvl w:ilvl="3" w:tplc="F06CE988">
      <w:start w:val="1"/>
      <w:numFmt w:val="bullet"/>
      <w:lvlText w:val=""/>
      <w:lvlJc w:val="left"/>
      <w:pPr>
        <w:ind w:left="2880" w:hanging="360"/>
      </w:pPr>
      <w:rPr>
        <w:rFonts w:ascii="Symbol" w:hAnsi="Symbol" w:hint="default"/>
      </w:rPr>
    </w:lvl>
    <w:lvl w:ilvl="4" w:tplc="91A624F4">
      <w:start w:val="1"/>
      <w:numFmt w:val="bullet"/>
      <w:lvlText w:val="o"/>
      <w:lvlJc w:val="left"/>
      <w:pPr>
        <w:ind w:left="3600" w:hanging="360"/>
      </w:pPr>
      <w:rPr>
        <w:rFonts w:ascii="Courier New" w:hAnsi="Courier New" w:hint="default"/>
      </w:rPr>
    </w:lvl>
    <w:lvl w:ilvl="5" w:tplc="292038F8">
      <w:start w:val="1"/>
      <w:numFmt w:val="bullet"/>
      <w:lvlText w:val=""/>
      <w:lvlJc w:val="left"/>
      <w:pPr>
        <w:ind w:left="4320" w:hanging="360"/>
      </w:pPr>
      <w:rPr>
        <w:rFonts w:ascii="Wingdings" w:hAnsi="Wingdings" w:hint="default"/>
      </w:rPr>
    </w:lvl>
    <w:lvl w:ilvl="6" w:tplc="DCC4CD0E">
      <w:start w:val="1"/>
      <w:numFmt w:val="bullet"/>
      <w:lvlText w:val=""/>
      <w:lvlJc w:val="left"/>
      <w:pPr>
        <w:ind w:left="5040" w:hanging="360"/>
      </w:pPr>
      <w:rPr>
        <w:rFonts w:ascii="Symbol" w:hAnsi="Symbol" w:hint="default"/>
      </w:rPr>
    </w:lvl>
    <w:lvl w:ilvl="7" w:tplc="0D361E7C">
      <w:start w:val="1"/>
      <w:numFmt w:val="bullet"/>
      <w:lvlText w:val="o"/>
      <w:lvlJc w:val="left"/>
      <w:pPr>
        <w:ind w:left="5760" w:hanging="360"/>
      </w:pPr>
      <w:rPr>
        <w:rFonts w:ascii="Courier New" w:hAnsi="Courier New" w:hint="default"/>
      </w:rPr>
    </w:lvl>
    <w:lvl w:ilvl="8" w:tplc="F6EC4D2A">
      <w:start w:val="1"/>
      <w:numFmt w:val="bullet"/>
      <w:lvlText w:val=""/>
      <w:lvlJc w:val="left"/>
      <w:pPr>
        <w:ind w:left="6480" w:hanging="360"/>
      </w:pPr>
      <w:rPr>
        <w:rFonts w:ascii="Wingdings" w:hAnsi="Wingdings" w:hint="default"/>
      </w:rPr>
    </w:lvl>
  </w:abstractNum>
  <w:abstractNum w:abstractNumId="4" w15:restartNumberingAfterBreak="0">
    <w:nsid w:val="26B3385C"/>
    <w:multiLevelType w:val="hybridMultilevel"/>
    <w:tmpl w:val="97785256"/>
    <w:lvl w:ilvl="0" w:tplc="3862980A">
      <w:start w:val="1"/>
      <w:numFmt w:val="bullet"/>
      <w:lvlText w:val="-"/>
      <w:lvlJc w:val="left"/>
      <w:pPr>
        <w:ind w:left="720" w:hanging="360"/>
      </w:pPr>
      <w:rPr>
        <w:rFonts w:ascii="Aptos" w:hAnsi="Aptos" w:hint="default"/>
      </w:rPr>
    </w:lvl>
    <w:lvl w:ilvl="1" w:tplc="27041882">
      <w:start w:val="1"/>
      <w:numFmt w:val="bullet"/>
      <w:lvlText w:val="o"/>
      <w:lvlJc w:val="left"/>
      <w:pPr>
        <w:ind w:left="1440" w:hanging="360"/>
      </w:pPr>
      <w:rPr>
        <w:rFonts w:ascii="Courier New" w:hAnsi="Courier New" w:hint="default"/>
      </w:rPr>
    </w:lvl>
    <w:lvl w:ilvl="2" w:tplc="81982EC6">
      <w:start w:val="1"/>
      <w:numFmt w:val="bullet"/>
      <w:lvlText w:val=""/>
      <w:lvlJc w:val="left"/>
      <w:pPr>
        <w:ind w:left="2160" w:hanging="360"/>
      </w:pPr>
      <w:rPr>
        <w:rFonts w:ascii="Wingdings" w:hAnsi="Wingdings" w:hint="default"/>
      </w:rPr>
    </w:lvl>
    <w:lvl w:ilvl="3" w:tplc="DCCE6526">
      <w:start w:val="1"/>
      <w:numFmt w:val="bullet"/>
      <w:lvlText w:val=""/>
      <w:lvlJc w:val="left"/>
      <w:pPr>
        <w:ind w:left="2880" w:hanging="360"/>
      </w:pPr>
      <w:rPr>
        <w:rFonts w:ascii="Symbol" w:hAnsi="Symbol" w:hint="default"/>
      </w:rPr>
    </w:lvl>
    <w:lvl w:ilvl="4" w:tplc="FC62C0FA">
      <w:start w:val="1"/>
      <w:numFmt w:val="bullet"/>
      <w:lvlText w:val="o"/>
      <w:lvlJc w:val="left"/>
      <w:pPr>
        <w:ind w:left="3600" w:hanging="360"/>
      </w:pPr>
      <w:rPr>
        <w:rFonts w:ascii="Courier New" w:hAnsi="Courier New" w:hint="default"/>
      </w:rPr>
    </w:lvl>
    <w:lvl w:ilvl="5" w:tplc="CB5E5350">
      <w:start w:val="1"/>
      <w:numFmt w:val="bullet"/>
      <w:lvlText w:val=""/>
      <w:lvlJc w:val="left"/>
      <w:pPr>
        <w:ind w:left="4320" w:hanging="360"/>
      </w:pPr>
      <w:rPr>
        <w:rFonts w:ascii="Wingdings" w:hAnsi="Wingdings" w:hint="default"/>
      </w:rPr>
    </w:lvl>
    <w:lvl w:ilvl="6" w:tplc="7B7CBFC2">
      <w:start w:val="1"/>
      <w:numFmt w:val="bullet"/>
      <w:lvlText w:val=""/>
      <w:lvlJc w:val="left"/>
      <w:pPr>
        <w:ind w:left="5040" w:hanging="360"/>
      </w:pPr>
      <w:rPr>
        <w:rFonts w:ascii="Symbol" w:hAnsi="Symbol" w:hint="default"/>
      </w:rPr>
    </w:lvl>
    <w:lvl w:ilvl="7" w:tplc="190A1054">
      <w:start w:val="1"/>
      <w:numFmt w:val="bullet"/>
      <w:lvlText w:val="o"/>
      <w:lvlJc w:val="left"/>
      <w:pPr>
        <w:ind w:left="5760" w:hanging="360"/>
      </w:pPr>
      <w:rPr>
        <w:rFonts w:ascii="Courier New" w:hAnsi="Courier New" w:hint="default"/>
      </w:rPr>
    </w:lvl>
    <w:lvl w:ilvl="8" w:tplc="CCB4BDC8">
      <w:start w:val="1"/>
      <w:numFmt w:val="bullet"/>
      <w:lvlText w:val=""/>
      <w:lvlJc w:val="left"/>
      <w:pPr>
        <w:ind w:left="6480" w:hanging="360"/>
      </w:pPr>
      <w:rPr>
        <w:rFonts w:ascii="Wingdings" w:hAnsi="Wingdings" w:hint="default"/>
      </w:rPr>
    </w:lvl>
  </w:abstractNum>
  <w:abstractNum w:abstractNumId="5" w15:restartNumberingAfterBreak="0">
    <w:nsid w:val="29E79A2C"/>
    <w:multiLevelType w:val="hybridMultilevel"/>
    <w:tmpl w:val="66CAD99A"/>
    <w:lvl w:ilvl="0" w:tplc="85662E64">
      <w:start w:val="1"/>
      <w:numFmt w:val="upperLetter"/>
      <w:lvlText w:val="%1."/>
      <w:lvlJc w:val="left"/>
      <w:pPr>
        <w:ind w:left="720" w:hanging="360"/>
      </w:pPr>
    </w:lvl>
    <w:lvl w:ilvl="1" w:tplc="29F046BC">
      <w:start w:val="1"/>
      <w:numFmt w:val="lowerLetter"/>
      <w:lvlText w:val="%2."/>
      <w:lvlJc w:val="left"/>
      <w:pPr>
        <w:ind w:left="1440" w:hanging="360"/>
      </w:pPr>
    </w:lvl>
    <w:lvl w:ilvl="2" w:tplc="23D035CE">
      <w:start w:val="1"/>
      <w:numFmt w:val="lowerRoman"/>
      <w:lvlText w:val="%3."/>
      <w:lvlJc w:val="right"/>
      <w:pPr>
        <w:ind w:left="2160" w:hanging="180"/>
      </w:pPr>
    </w:lvl>
    <w:lvl w:ilvl="3" w:tplc="731C7B88">
      <w:start w:val="1"/>
      <w:numFmt w:val="decimal"/>
      <w:lvlText w:val="%4."/>
      <w:lvlJc w:val="left"/>
      <w:pPr>
        <w:ind w:left="2880" w:hanging="360"/>
      </w:pPr>
    </w:lvl>
    <w:lvl w:ilvl="4" w:tplc="78D2830C">
      <w:start w:val="1"/>
      <w:numFmt w:val="lowerLetter"/>
      <w:lvlText w:val="%5."/>
      <w:lvlJc w:val="left"/>
      <w:pPr>
        <w:ind w:left="3600" w:hanging="360"/>
      </w:pPr>
    </w:lvl>
    <w:lvl w:ilvl="5" w:tplc="F68CF9AE">
      <w:start w:val="1"/>
      <w:numFmt w:val="lowerRoman"/>
      <w:lvlText w:val="%6."/>
      <w:lvlJc w:val="right"/>
      <w:pPr>
        <w:ind w:left="4320" w:hanging="180"/>
      </w:pPr>
    </w:lvl>
    <w:lvl w:ilvl="6" w:tplc="12EC6018">
      <w:start w:val="1"/>
      <w:numFmt w:val="decimal"/>
      <w:lvlText w:val="%7."/>
      <w:lvlJc w:val="left"/>
      <w:pPr>
        <w:ind w:left="5040" w:hanging="360"/>
      </w:pPr>
    </w:lvl>
    <w:lvl w:ilvl="7" w:tplc="15E0857E">
      <w:start w:val="1"/>
      <w:numFmt w:val="lowerLetter"/>
      <w:lvlText w:val="%8."/>
      <w:lvlJc w:val="left"/>
      <w:pPr>
        <w:ind w:left="5760" w:hanging="360"/>
      </w:pPr>
    </w:lvl>
    <w:lvl w:ilvl="8" w:tplc="C74C3C54">
      <w:start w:val="1"/>
      <w:numFmt w:val="lowerRoman"/>
      <w:lvlText w:val="%9."/>
      <w:lvlJc w:val="right"/>
      <w:pPr>
        <w:ind w:left="6480" w:hanging="180"/>
      </w:pPr>
    </w:lvl>
  </w:abstractNum>
  <w:abstractNum w:abstractNumId="6" w15:restartNumberingAfterBreak="0">
    <w:nsid w:val="30E8FE4E"/>
    <w:multiLevelType w:val="hybridMultilevel"/>
    <w:tmpl w:val="39B406A4"/>
    <w:lvl w:ilvl="0" w:tplc="2C54E3B0">
      <w:start w:val="1"/>
      <w:numFmt w:val="bullet"/>
      <w:lvlText w:val=""/>
      <w:lvlJc w:val="left"/>
      <w:pPr>
        <w:ind w:left="720" w:hanging="360"/>
      </w:pPr>
      <w:rPr>
        <w:rFonts w:ascii="Symbol" w:hAnsi="Symbol" w:hint="default"/>
      </w:rPr>
    </w:lvl>
    <w:lvl w:ilvl="1" w:tplc="782A5086">
      <w:start w:val="1"/>
      <w:numFmt w:val="bullet"/>
      <w:lvlText w:val="o"/>
      <w:lvlJc w:val="left"/>
      <w:pPr>
        <w:ind w:left="1440" w:hanging="360"/>
      </w:pPr>
      <w:rPr>
        <w:rFonts w:ascii="Courier New" w:hAnsi="Courier New" w:hint="default"/>
      </w:rPr>
    </w:lvl>
    <w:lvl w:ilvl="2" w:tplc="963020E2">
      <w:start w:val="1"/>
      <w:numFmt w:val="bullet"/>
      <w:lvlText w:val=""/>
      <w:lvlJc w:val="left"/>
      <w:pPr>
        <w:ind w:left="2160" w:hanging="360"/>
      </w:pPr>
      <w:rPr>
        <w:rFonts w:ascii="Wingdings" w:hAnsi="Wingdings" w:hint="default"/>
      </w:rPr>
    </w:lvl>
    <w:lvl w:ilvl="3" w:tplc="C25A83CC">
      <w:start w:val="1"/>
      <w:numFmt w:val="bullet"/>
      <w:lvlText w:val=""/>
      <w:lvlJc w:val="left"/>
      <w:pPr>
        <w:ind w:left="2880" w:hanging="360"/>
      </w:pPr>
      <w:rPr>
        <w:rFonts w:ascii="Symbol" w:hAnsi="Symbol" w:hint="default"/>
      </w:rPr>
    </w:lvl>
    <w:lvl w:ilvl="4" w:tplc="AC2A6C6E">
      <w:start w:val="1"/>
      <w:numFmt w:val="bullet"/>
      <w:lvlText w:val="o"/>
      <w:lvlJc w:val="left"/>
      <w:pPr>
        <w:ind w:left="3600" w:hanging="360"/>
      </w:pPr>
      <w:rPr>
        <w:rFonts w:ascii="Courier New" w:hAnsi="Courier New" w:hint="default"/>
      </w:rPr>
    </w:lvl>
    <w:lvl w:ilvl="5" w:tplc="35D21786">
      <w:start w:val="1"/>
      <w:numFmt w:val="bullet"/>
      <w:lvlText w:val=""/>
      <w:lvlJc w:val="left"/>
      <w:pPr>
        <w:ind w:left="4320" w:hanging="360"/>
      </w:pPr>
      <w:rPr>
        <w:rFonts w:ascii="Wingdings" w:hAnsi="Wingdings" w:hint="default"/>
      </w:rPr>
    </w:lvl>
    <w:lvl w:ilvl="6" w:tplc="F7B68A36">
      <w:start w:val="1"/>
      <w:numFmt w:val="bullet"/>
      <w:lvlText w:val=""/>
      <w:lvlJc w:val="left"/>
      <w:pPr>
        <w:ind w:left="5040" w:hanging="360"/>
      </w:pPr>
      <w:rPr>
        <w:rFonts w:ascii="Symbol" w:hAnsi="Symbol" w:hint="default"/>
      </w:rPr>
    </w:lvl>
    <w:lvl w:ilvl="7" w:tplc="9E5CA418">
      <w:start w:val="1"/>
      <w:numFmt w:val="bullet"/>
      <w:lvlText w:val="o"/>
      <w:lvlJc w:val="left"/>
      <w:pPr>
        <w:ind w:left="5760" w:hanging="360"/>
      </w:pPr>
      <w:rPr>
        <w:rFonts w:ascii="Courier New" w:hAnsi="Courier New" w:hint="default"/>
      </w:rPr>
    </w:lvl>
    <w:lvl w:ilvl="8" w:tplc="B08C6D20">
      <w:start w:val="1"/>
      <w:numFmt w:val="bullet"/>
      <w:lvlText w:val=""/>
      <w:lvlJc w:val="left"/>
      <w:pPr>
        <w:ind w:left="6480" w:hanging="360"/>
      </w:pPr>
      <w:rPr>
        <w:rFonts w:ascii="Wingdings" w:hAnsi="Wingdings" w:hint="default"/>
      </w:rPr>
    </w:lvl>
  </w:abstractNum>
  <w:abstractNum w:abstractNumId="7" w15:restartNumberingAfterBreak="0">
    <w:nsid w:val="41DE95B1"/>
    <w:multiLevelType w:val="hybridMultilevel"/>
    <w:tmpl w:val="D52A3BF2"/>
    <w:lvl w:ilvl="0" w:tplc="04C447AA">
      <w:start w:val="1"/>
      <w:numFmt w:val="bullet"/>
      <w:lvlText w:val=""/>
      <w:lvlJc w:val="left"/>
      <w:pPr>
        <w:ind w:left="410" w:hanging="360"/>
      </w:pPr>
      <w:rPr>
        <w:rFonts w:ascii="Symbol" w:hAnsi="Symbol" w:hint="default"/>
      </w:rPr>
    </w:lvl>
    <w:lvl w:ilvl="1" w:tplc="CF36F934">
      <w:start w:val="1"/>
      <w:numFmt w:val="bullet"/>
      <w:lvlText w:val="o"/>
      <w:lvlJc w:val="left"/>
      <w:pPr>
        <w:ind w:left="1130" w:hanging="360"/>
      </w:pPr>
      <w:rPr>
        <w:rFonts w:ascii="Courier New" w:hAnsi="Courier New" w:hint="default"/>
      </w:rPr>
    </w:lvl>
    <w:lvl w:ilvl="2" w:tplc="FFC2524C">
      <w:start w:val="1"/>
      <w:numFmt w:val="bullet"/>
      <w:lvlText w:val=""/>
      <w:lvlJc w:val="left"/>
      <w:pPr>
        <w:ind w:left="1850" w:hanging="360"/>
      </w:pPr>
      <w:rPr>
        <w:rFonts w:ascii="Wingdings" w:hAnsi="Wingdings" w:hint="default"/>
      </w:rPr>
    </w:lvl>
    <w:lvl w:ilvl="3" w:tplc="7EA2AC22">
      <w:start w:val="1"/>
      <w:numFmt w:val="bullet"/>
      <w:lvlText w:val=""/>
      <w:lvlJc w:val="left"/>
      <w:pPr>
        <w:ind w:left="2570" w:hanging="360"/>
      </w:pPr>
      <w:rPr>
        <w:rFonts w:ascii="Symbol" w:hAnsi="Symbol" w:hint="default"/>
      </w:rPr>
    </w:lvl>
    <w:lvl w:ilvl="4" w:tplc="017402B8">
      <w:start w:val="1"/>
      <w:numFmt w:val="bullet"/>
      <w:lvlText w:val="o"/>
      <w:lvlJc w:val="left"/>
      <w:pPr>
        <w:ind w:left="3290" w:hanging="360"/>
      </w:pPr>
      <w:rPr>
        <w:rFonts w:ascii="Courier New" w:hAnsi="Courier New" w:hint="default"/>
      </w:rPr>
    </w:lvl>
    <w:lvl w:ilvl="5" w:tplc="9A289004">
      <w:start w:val="1"/>
      <w:numFmt w:val="bullet"/>
      <w:lvlText w:val=""/>
      <w:lvlJc w:val="left"/>
      <w:pPr>
        <w:ind w:left="4010" w:hanging="360"/>
      </w:pPr>
      <w:rPr>
        <w:rFonts w:ascii="Wingdings" w:hAnsi="Wingdings" w:hint="default"/>
      </w:rPr>
    </w:lvl>
    <w:lvl w:ilvl="6" w:tplc="74520BAE">
      <w:start w:val="1"/>
      <w:numFmt w:val="bullet"/>
      <w:lvlText w:val=""/>
      <w:lvlJc w:val="left"/>
      <w:pPr>
        <w:ind w:left="4730" w:hanging="360"/>
      </w:pPr>
      <w:rPr>
        <w:rFonts w:ascii="Symbol" w:hAnsi="Symbol" w:hint="default"/>
      </w:rPr>
    </w:lvl>
    <w:lvl w:ilvl="7" w:tplc="76A2B8C6">
      <w:start w:val="1"/>
      <w:numFmt w:val="bullet"/>
      <w:lvlText w:val="o"/>
      <w:lvlJc w:val="left"/>
      <w:pPr>
        <w:ind w:left="5450" w:hanging="360"/>
      </w:pPr>
      <w:rPr>
        <w:rFonts w:ascii="Courier New" w:hAnsi="Courier New" w:hint="default"/>
      </w:rPr>
    </w:lvl>
    <w:lvl w:ilvl="8" w:tplc="162CE40A">
      <w:start w:val="1"/>
      <w:numFmt w:val="bullet"/>
      <w:lvlText w:val=""/>
      <w:lvlJc w:val="left"/>
      <w:pPr>
        <w:ind w:left="6170" w:hanging="360"/>
      </w:pPr>
      <w:rPr>
        <w:rFonts w:ascii="Wingdings" w:hAnsi="Wingdings" w:hint="default"/>
      </w:rPr>
    </w:lvl>
  </w:abstractNum>
  <w:abstractNum w:abstractNumId="8" w15:restartNumberingAfterBreak="0">
    <w:nsid w:val="518B88C7"/>
    <w:multiLevelType w:val="hybridMultilevel"/>
    <w:tmpl w:val="8D101614"/>
    <w:lvl w:ilvl="0" w:tplc="6C1C08BA">
      <w:start w:val="1"/>
      <w:numFmt w:val="decimal"/>
      <w:lvlText w:val="%1."/>
      <w:lvlJc w:val="left"/>
      <w:pPr>
        <w:ind w:left="720" w:hanging="360"/>
      </w:pPr>
    </w:lvl>
    <w:lvl w:ilvl="1" w:tplc="29B6AFCC">
      <w:start w:val="1"/>
      <w:numFmt w:val="lowerLetter"/>
      <w:lvlText w:val="%2."/>
      <w:lvlJc w:val="left"/>
      <w:pPr>
        <w:ind w:left="1440" w:hanging="360"/>
      </w:pPr>
    </w:lvl>
    <w:lvl w:ilvl="2" w:tplc="BDC00B48">
      <w:start w:val="1"/>
      <w:numFmt w:val="lowerRoman"/>
      <w:lvlText w:val="%3."/>
      <w:lvlJc w:val="right"/>
      <w:pPr>
        <w:ind w:left="2160" w:hanging="180"/>
      </w:pPr>
    </w:lvl>
    <w:lvl w:ilvl="3" w:tplc="487E9B38">
      <w:start w:val="1"/>
      <w:numFmt w:val="decimal"/>
      <w:lvlText w:val="%4."/>
      <w:lvlJc w:val="left"/>
      <w:pPr>
        <w:ind w:left="2880" w:hanging="360"/>
      </w:pPr>
    </w:lvl>
    <w:lvl w:ilvl="4" w:tplc="58E606F6">
      <w:start w:val="1"/>
      <w:numFmt w:val="lowerLetter"/>
      <w:lvlText w:val="%5."/>
      <w:lvlJc w:val="left"/>
      <w:pPr>
        <w:ind w:left="3600" w:hanging="360"/>
      </w:pPr>
    </w:lvl>
    <w:lvl w:ilvl="5" w:tplc="67CEB7D8">
      <w:start w:val="1"/>
      <w:numFmt w:val="lowerRoman"/>
      <w:lvlText w:val="%6."/>
      <w:lvlJc w:val="right"/>
      <w:pPr>
        <w:ind w:left="4320" w:hanging="180"/>
      </w:pPr>
    </w:lvl>
    <w:lvl w:ilvl="6" w:tplc="4ABA48F4">
      <w:start w:val="1"/>
      <w:numFmt w:val="decimal"/>
      <w:lvlText w:val="%7."/>
      <w:lvlJc w:val="left"/>
      <w:pPr>
        <w:ind w:left="5040" w:hanging="360"/>
      </w:pPr>
    </w:lvl>
    <w:lvl w:ilvl="7" w:tplc="48B6F758">
      <w:start w:val="1"/>
      <w:numFmt w:val="lowerLetter"/>
      <w:lvlText w:val="%8."/>
      <w:lvlJc w:val="left"/>
      <w:pPr>
        <w:ind w:left="5760" w:hanging="360"/>
      </w:pPr>
    </w:lvl>
    <w:lvl w:ilvl="8" w:tplc="986CDD9A">
      <w:start w:val="1"/>
      <w:numFmt w:val="lowerRoman"/>
      <w:lvlText w:val="%9."/>
      <w:lvlJc w:val="right"/>
      <w:pPr>
        <w:ind w:left="6480" w:hanging="180"/>
      </w:pPr>
    </w:lvl>
  </w:abstractNum>
  <w:abstractNum w:abstractNumId="9" w15:restartNumberingAfterBreak="0">
    <w:nsid w:val="5CF6F6D9"/>
    <w:multiLevelType w:val="hybridMultilevel"/>
    <w:tmpl w:val="B7106DB6"/>
    <w:lvl w:ilvl="0" w:tplc="68CAA734">
      <w:start w:val="1"/>
      <w:numFmt w:val="bullet"/>
      <w:lvlText w:val=""/>
      <w:lvlJc w:val="left"/>
      <w:pPr>
        <w:ind w:left="1080" w:hanging="360"/>
      </w:pPr>
      <w:rPr>
        <w:rFonts w:ascii="Symbol" w:hAnsi="Symbol" w:hint="default"/>
      </w:rPr>
    </w:lvl>
    <w:lvl w:ilvl="1" w:tplc="F0DA8ADA">
      <w:start w:val="1"/>
      <w:numFmt w:val="bullet"/>
      <w:lvlText w:val="o"/>
      <w:lvlJc w:val="left"/>
      <w:pPr>
        <w:ind w:left="1800" w:hanging="360"/>
      </w:pPr>
      <w:rPr>
        <w:rFonts w:ascii="Courier New" w:hAnsi="Courier New" w:hint="default"/>
      </w:rPr>
    </w:lvl>
    <w:lvl w:ilvl="2" w:tplc="5FCA300C">
      <w:start w:val="1"/>
      <w:numFmt w:val="bullet"/>
      <w:lvlText w:val=""/>
      <w:lvlJc w:val="left"/>
      <w:pPr>
        <w:ind w:left="2520" w:hanging="360"/>
      </w:pPr>
      <w:rPr>
        <w:rFonts w:ascii="Wingdings" w:hAnsi="Wingdings" w:hint="default"/>
      </w:rPr>
    </w:lvl>
    <w:lvl w:ilvl="3" w:tplc="942A8012">
      <w:start w:val="1"/>
      <w:numFmt w:val="bullet"/>
      <w:lvlText w:val=""/>
      <w:lvlJc w:val="left"/>
      <w:pPr>
        <w:ind w:left="3240" w:hanging="360"/>
      </w:pPr>
      <w:rPr>
        <w:rFonts w:ascii="Symbol" w:hAnsi="Symbol" w:hint="default"/>
      </w:rPr>
    </w:lvl>
    <w:lvl w:ilvl="4" w:tplc="BCE40BE2">
      <w:start w:val="1"/>
      <w:numFmt w:val="bullet"/>
      <w:lvlText w:val="o"/>
      <w:lvlJc w:val="left"/>
      <w:pPr>
        <w:ind w:left="3960" w:hanging="360"/>
      </w:pPr>
      <w:rPr>
        <w:rFonts w:ascii="Courier New" w:hAnsi="Courier New" w:hint="default"/>
      </w:rPr>
    </w:lvl>
    <w:lvl w:ilvl="5" w:tplc="53E6FDB8">
      <w:start w:val="1"/>
      <w:numFmt w:val="bullet"/>
      <w:lvlText w:val=""/>
      <w:lvlJc w:val="left"/>
      <w:pPr>
        <w:ind w:left="4680" w:hanging="360"/>
      </w:pPr>
      <w:rPr>
        <w:rFonts w:ascii="Wingdings" w:hAnsi="Wingdings" w:hint="default"/>
      </w:rPr>
    </w:lvl>
    <w:lvl w:ilvl="6" w:tplc="493632E4">
      <w:start w:val="1"/>
      <w:numFmt w:val="bullet"/>
      <w:lvlText w:val=""/>
      <w:lvlJc w:val="left"/>
      <w:pPr>
        <w:ind w:left="5400" w:hanging="360"/>
      </w:pPr>
      <w:rPr>
        <w:rFonts w:ascii="Symbol" w:hAnsi="Symbol" w:hint="default"/>
      </w:rPr>
    </w:lvl>
    <w:lvl w:ilvl="7" w:tplc="C2CED06A">
      <w:start w:val="1"/>
      <w:numFmt w:val="bullet"/>
      <w:lvlText w:val="o"/>
      <w:lvlJc w:val="left"/>
      <w:pPr>
        <w:ind w:left="6120" w:hanging="360"/>
      </w:pPr>
      <w:rPr>
        <w:rFonts w:ascii="Courier New" w:hAnsi="Courier New" w:hint="default"/>
      </w:rPr>
    </w:lvl>
    <w:lvl w:ilvl="8" w:tplc="F1340D92">
      <w:start w:val="1"/>
      <w:numFmt w:val="bullet"/>
      <w:lvlText w:val=""/>
      <w:lvlJc w:val="left"/>
      <w:pPr>
        <w:ind w:left="6840" w:hanging="360"/>
      </w:pPr>
      <w:rPr>
        <w:rFonts w:ascii="Wingdings" w:hAnsi="Wingdings" w:hint="default"/>
      </w:rPr>
    </w:lvl>
  </w:abstractNum>
  <w:abstractNum w:abstractNumId="10" w15:restartNumberingAfterBreak="0">
    <w:nsid w:val="65481C77"/>
    <w:multiLevelType w:val="hybridMultilevel"/>
    <w:tmpl w:val="8CE6F5A6"/>
    <w:lvl w:ilvl="0" w:tplc="8C284818">
      <w:start w:val="1"/>
      <w:numFmt w:val="decimal"/>
      <w:lvlText w:val="%1."/>
      <w:lvlJc w:val="left"/>
      <w:pPr>
        <w:ind w:left="1080" w:hanging="360"/>
      </w:pPr>
    </w:lvl>
    <w:lvl w:ilvl="1" w:tplc="542A38EE">
      <w:start w:val="1"/>
      <w:numFmt w:val="lowerLetter"/>
      <w:lvlText w:val="%2."/>
      <w:lvlJc w:val="left"/>
      <w:pPr>
        <w:ind w:left="1800" w:hanging="360"/>
      </w:pPr>
    </w:lvl>
    <w:lvl w:ilvl="2" w:tplc="7C82E6B2">
      <w:start w:val="1"/>
      <w:numFmt w:val="lowerRoman"/>
      <w:lvlText w:val="%3."/>
      <w:lvlJc w:val="right"/>
      <w:pPr>
        <w:ind w:left="2520" w:hanging="180"/>
      </w:pPr>
    </w:lvl>
    <w:lvl w:ilvl="3" w:tplc="C34E12A8">
      <w:start w:val="1"/>
      <w:numFmt w:val="decimal"/>
      <w:lvlText w:val="%4."/>
      <w:lvlJc w:val="left"/>
      <w:pPr>
        <w:ind w:left="3240" w:hanging="360"/>
      </w:pPr>
    </w:lvl>
    <w:lvl w:ilvl="4" w:tplc="215E5ECC">
      <w:start w:val="1"/>
      <w:numFmt w:val="lowerLetter"/>
      <w:lvlText w:val="%5."/>
      <w:lvlJc w:val="left"/>
      <w:pPr>
        <w:ind w:left="3960" w:hanging="360"/>
      </w:pPr>
    </w:lvl>
    <w:lvl w:ilvl="5" w:tplc="27A096C4">
      <w:start w:val="1"/>
      <w:numFmt w:val="lowerRoman"/>
      <w:lvlText w:val="%6."/>
      <w:lvlJc w:val="right"/>
      <w:pPr>
        <w:ind w:left="4680" w:hanging="180"/>
      </w:pPr>
    </w:lvl>
    <w:lvl w:ilvl="6" w:tplc="77B6074C">
      <w:start w:val="1"/>
      <w:numFmt w:val="decimal"/>
      <w:lvlText w:val="%7."/>
      <w:lvlJc w:val="left"/>
      <w:pPr>
        <w:ind w:left="5400" w:hanging="360"/>
      </w:pPr>
    </w:lvl>
    <w:lvl w:ilvl="7" w:tplc="46D24DC2">
      <w:start w:val="1"/>
      <w:numFmt w:val="lowerLetter"/>
      <w:lvlText w:val="%8."/>
      <w:lvlJc w:val="left"/>
      <w:pPr>
        <w:ind w:left="6120" w:hanging="360"/>
      </w:pPr>
    </w:lvl>
    <w:lvl w:ilvl="8" w:tplc="75E08B5E">
      <w:start w:val="1"/>
      <w:numFmt w:val="lowerRoman"/>
      <w:lvlText w:val="%9."/>
      <w:lvlJc w:val="right"/>
      <w:pPr>
        <w:ind w:left="6840" w:hanging="180"/>
      </w:pPr>
    </w:lvl>
  </w:abstractNum>
  <w:abstractNum w:abstractNumId="11" w15:restartNumberingAfterBreak="0">
    <w:nsid w:val="66F19AB8"/>
    <w:multiLevelType w:val="hybridMultilevel"/>
    <w:tmpl w:val="254C203A"/>
    <w:lvl w:ilvl="0" w:tplc="A25AF9F0">
      <w:start w:val="1"/>
      <w:numFmt w:val="bullet"/>
      <w:lvlText w:val=""/>
      <w:lvlJc w:val="left"/>
      <w:pPr>
        <w:ind w:left="720" w:hanging="360"/>
      </w:pPr>
      <w:rPr>
        <w:rFonts w:ascii="Symbol" w:hAnsi="Symbol" w:hint="default"/>
      </w:rPr>
    </w:lvl>
    <w:lvl w:ilvl="1" w:tplc="1D9A0C5A">
      <w:start w:val="1"/>
      <w:numFmt w:val="bullet"/>
      <w:lvlText w:val="o"/>
      <w:lvlJc w:val="left"/>
      <w:pPr>
        <w:ind w:left="1440" w:hanging="360"/>
      </w:pPr>
      <w:rPr>
        <w:rFonts w:ascii="Courier New" w:hAnsi="Courier New" w:hint="default"/>
      </w:rPr>
    </w:lvl>
    <w:lvl w:ilvl="2" w:tplc="159A00D8">
      <w:start w:val="1"/>
      <w:numFmt w:val="bullet"/>
      <w:lvlText w:val=""/>
      <w:lvlJc w:val="left"/>
      <w:pPr>
        <w:ind w:left="2160" w:hanging="360"/>
      </w:pPr>
      <w:rPr>
        <w:rFonts w:ascii="Wingdings" w:hAnsi="Wingdings" w:hint="default"/>
      </w:rPr>
    </w:lvl>
    <w:lvl w:ilvl="3" w:tplc="B3AEA776">
      <w:start w:val="1"/>
      <w:numFmt w:val="bullet"/>
      <w:lvlText w:val=""/>
      <w:lvlJc w:val="left"/>
      <w:pPr>
        <w:ind w:left="2880" w:hanging="360"/>
      </w:pPr>
      <w:rPr>
        <w:rFonts w:ascii="Symbol" w:hAnsi="Symbol" w:hint="default"/>
      </w:rPr>
    </w:lvl>
    <w:lvl w:ilvl="4" w:tplc="E56C1D2A">
      <w:start w:val="1"/>
      <w:numFmt w:val="bullet"/>
      <w:lvlText w:val="o"/>
      <w:lvlJc w:val="left"/>
      <w:pPr>
        <w:ind w:left="3600" w:hanging="360"/>
      </w:pPr>
      <w:rPr>
        <w:rFonts w:ascii="Courier New" w:hAnsi="Courier New" w:hint="default"/>
      </w:rPr>
    </w:lvl>
    <w:lvl w:ilvl="5" w:tplc="3BB04A34">
      <w:start w:val="1"/>
      <w:numFmt w:val="bullet"/>
      <w:lvlText w:val=""/>
      <w:lvlJc w:val="left"/>
      <w:pPr>
        <w:ind w:left="4320" w:hanging="360"/>
      </w:pPr>
      <w:rPr>
        <w:rFonts w:ascii="Wingdings" w:hAnsi="Wingdings" w:hint="default"/>
      </w:rPr>
    </w:lvl>
    <w:lvl w:ilvl="6" w:tplc="12C0A69A">
      <w:start w:val="1"/>
      <w:numFmt w:val="bullet"/>
      <w:lvlText w:val=""/>
      <w:lvlJc w:val="left"/>
      <w:pPr>
        <w:ind w:left="5040" w:hanging="360"/>
      </w:pPr>
      <w:rPr>
        <w:rFonts w:ascii="Symbol" w:hAnsi="Symbol" w:hint="default"/>
      </w:rPr>
    </w:lvl>
    <w:lvl w:ilvl="7" w:tplc="EDB6F062">
      <w:start w:val="1"/>
      <w:numFmt w:val="bullet"/>
      <w:lvlText w:val="o"/>
      <w:lvlJc w:val="left"/>
      <w:pPr>
        <w:ind w:left="5760" w:hanging="360"/>
      </w:pPr>
      <w:rPr>
        <w:rFonts w:ascii="Courier New" w:hAnsi="Courier New" w:hint="default"/>
      </w:rPr>
    </w:lvl>
    <w:lvl w:ilvl="8" w:tplc="6436E19E">
      <w:start w:val="1"/>
      <w:numFmt w:val="bullet"/>
      <w:lvlText w:val=""/>
      <w:lvlJc w:val="left"/>
      <w:pPr>
        <w:ind w:left="6480" w:hanging="360"/>
      </w:pPr>
      <w:rPr>
        <w:rFonts w:ascii="Wingdings" w:hAnsi="Wingdings" w:hint="default"/>
      </w:rPr>
    </w:lvl>
  </w:abstractNum>
  <w:abstractNum w:abstractNumId="12" w15:restartNumberingAfterBreak="0">
    <w:nsid w:val="7908AE3A"/>
    <w:multiLevelType w:val="hybridMultilevel"/>
    <w:tmpl w:val="ADDC3F74"/>
    <w:lvl w:ilvl="0" w:tplc="D69E069E">
      <w:start w:val="1"/>
      <w:numFmt w:val="bullet"/>
      <w:lvlText w:val=""/>
      <w:lvlJc w:val="left"/>
      <w:pPr>
        <w:ind w:left="720" w:hanging="360"/>
      </w:pPr>
      <w:rPr>
        <w:rFonts w:ascii="Symbol" w:hAnsi="Symbol" w:hint="default"/>
      </w:rPr>
    </w:lvl>
    <w:lvl w:ilvl="1" w:tplc="52784606">
      <w:start w:val="1"/>
      <w:numFmt w:val="bullet"/>
      <w:lvlText w:val="o"/>
      <w:lvlJc w:val="left"/>
      <w:pPr>
        <w:ind w:left="1440" w:hanging="360"/>
      </w:pPr>
      <w:rPr>
        <w:rFonts w:ascii="Courier New" w:hAnsi="Courier New" w:hint="default"/>
      </w:rPr>
    </w:lvl>
    <w:lvl w:ilvl="2" w:tplc="DBE2E624">
      <w:start w:val="1"/>
      <w:numFmt w:val="bullet"/>
      <w:lvlText w:val=""/>
      <w:lvlJc w:val="left"/>
      <w:pPr>
        <w:ind w:left="2160" w:hanging="360"/>
      </w:pPr>
      <w:rPr>
        <w:rFonts w:ascii="Wingdings" w:hAnsi="Wingdings" w:hint="default"/>
      </w:rPr>
    </w:lvl>
    <w:lvl w:ilvl="3" w:tplc="72E647C0">
      <w:start w:val="1"/>
      <w:numFmt w:val="bullet"/>
      <w:lvlText w:val=""/>
      <w:lvlJc w:val="left"/>
      <w:pPr>
        <w:ind w:left="2880" w:hanging="360"/>
      </w:pPr>
      <w:rPr>
        <w:rFonts w:ascii="Symbol" w:hAnsi="Symbol" w:hint="default"/>
      </w:rPr>
    </w:lvl>
    <w:lvl w:ilvl="4" w:tplc="F03A86C8">
      <w:start w:val="1"/>
      <w:numFmt w:val="bullet"/>
      <w:lvlText w:val="o"/>
      <w:lvlJc w:val="left"/>
      <w:pPr>
        <w:ind w:left="3600" w:hanging="360"/>
      </w:pPr>
      <w:rPr>
        <w:rFonts w:ascii="Courier New" w:hAnsi="Courier New" w:hint="default"/>
      </w:rPr>
    </w:lvl>
    <w:lvl w:ilvl="5" w:tplc="1E6C63A4">
      <w:start w:val="1"/>
      <w:numFmt w:val="bullet"/>
      <w:lvlText w:val=""/>
      <w:lvlJc w:val="left"/>
      <w:pPr>
        <w:ind w:left="4320" w:hanging="360"/>
      </w:pPr>
      <w:rPr>
        <w:rFonts w:ascii="Wingdings" w:hAnsi="Wingdings" w:hint="default"/>
      </w:rPr>
    </w:lvl>
    <w:lvl w:ilvl="6" w:tplc="265CFDC6">
      <w:start w:val="1"/>
      <w:numFmt w:val="bullet"/>
      <w:lvlText w:val=""/>
      <w:lvlJc w:val="left"/>
      <w:pPr>
        <w:ind w:left="5040" w:hanging="360"/>
      </w:pPr>
      <w:rPr>
        <w:rFonts w:ascii="Symbol" w:hAnsi="Symbol" w:hint="default"/>
      </w:rPr>
    </w:lvl>
    <w:lvl w:ilvl="7" w:tplc="4D52A3D6">
      <w:start w:val="1"/>
      <w:numFmt w:val="bullet"/>
      <w:lvlText w:val="o"/>
      <w:lvlJc w:val="left"/>
      <w:pPr>
        <w:ind w:left="5760" w:hanging="360"/>
      </w:pPr>
      <w:rPr>
        <w:rFonts w:ascii="Courier New" w:hAnsi="Courier New" w:hint="default"/>
      </w:rPr>
    </w:lvl>
    <w:lvl w:ilvl="8" w:tplc="C97E874C">
      <w:start w:val="1"/>
      <w:numFmt w:val="bullet"/>
      <w:lvlText w:val=""/>
      <w:lvlJc w:val="left"/>
      <w:pPr>
        <w:ind w:left="6480" w:hanging="360"/>
      </w:pPr>
      <w:rPr>
        <w:rFonts w:ascii="Wingdings" w:hAnsi="Wingdings" w:hint="default"/>
      </w:rPr>
    </w:lvl>
  </w:abstractNum>
  <w:abstractNum w:abstractNumId="13" w15:restartNumberingAfterBreak="0">
    <w:nsid w:val="7CF3C61F"/>
    <w:multiLevelType w:val="hybridMultilevel"/>
    <w:tmpl w:val="122EDDFC"/>
    <w:lvl w:ilvl="0" w:tplc="C8C25B00">
      <w:start w:val="1"/>
      <w:numFmt w:val="bullet"/>
      <w:lvlText w:val=""/>
      <w:lvlJc w:val="left"/>
      <w:pPr>
        <w:ind w:left="720" w:hanging="360"/>
      </w:pPr>
      <w:rPr>
        <w:rFonts w:ascii="Symbol" w:hAnsi="Symbol" w:hint="default"/>
      </w:rPr>
    </w:lvl>
    <w:lvl w:ilvl="1" w:tplc="6E08804A">
      <w:start w:val="1"/>
      <w:numFmt w:val="bullet"/>
      <w:lvlText w:val="o"/>
      <w:lvlJc w:val="left"/>
      <w:pPr>
        <w:ind w:left="1440" w:hanging="360"/>
      </w:pPr>
      <w:rPr>
        <w:rFonts w:ascii="Courier New" w:hAnsi="Courier New" w:hint="default"/>
      </w:rPr>
    </w:lvl>
    <w:lvl w:ilvl="2" w:tplc="2CDA143E">
      <w:start w:val="1"/>
      <w:numFmt w:val="bullet"/>
      <w:lvlText w:val=""/>
      <w:lvlJc w:val="left"/>
      <w:pPr>
        <w:ind w:left="2160" w:hanging="360"/>
      </w:pPr>
      <w:rPr>
        <w:rFonts w:ascii="Wingdings" w:hAnsi="Wingdings" w:hint="default"/>
      </w:rPr>
    </w:lvl>
    <w:lvl w:ilvl="3" w:tplc="DCA893F4">
      <w:start w:val="1"/>
      <w:numFmt w:val="bullet"/>
      <w:lvlText w:val=""/>
      <w:lvlJc w:val="left"/>
      <w:pPr>
        <w:ind w:left="2880" w:hanging="360"/>
      </w:pPr>
      <w:rPr>
        <w:rFonts w:ascii="Symbol" w:hAnsi="Symbol" w:hint="default"/>
      </w:rPr>
    </w:lvl>
    <w:lvl w:ilvl="4" w:tplc="8FCA9DA4">
      <w:start w:val="1"/>
      <w:numFmt w:val="bullet"/>
      <w:lvlText w:val="o"/>
      <w:lvlJc w:val="left"/>
      <w:pPr>
        <w:ind w:left="3600" w:hanging="360"/>
      </w:pPr>
      <w:rPr>
        <w:rFonts w:ascii="Courier New" w:hAnsi="Courier New" w:hint="default"/>
      </w:rPr>
    </w:lvl>
    <w:lvl w:ilvl="5" w:tplc="373C717E">
      <w:start w:val="1"/>
      <w:numFmt w:val="bullet"/>
      <w:lvlText w:val=""/>
      <w:lvlJc w:val="left"/>
      <w:pPr>
        <w:ind w:left="4320" w:hanging="360"/>
      </w:pPr>
      <w:rPr>
        <w:rFonts w:ascii="Wingdings" w:hAnsi="Wingdings" w:hint="default"/>
      </w:rPr>
    </w:lvl>
    <w:lvl w:ilvl="6" w:tplc="514C3514">
      <w:start w:val="1"/>
      <w:numFmt w:val="bullet"/>
      <w:lvlText w:val=""/>
      <w:lvlJc w:val="left"/>
      <w:pPr>
        <w:ind w:left="5040" w:hanging="360"/>
      </w:pPr>
      <w:rPr>
        <w:rFonts w:ascii="Symbol" w:hAnsi="Symbol" w:hint="default"/>
      </w:rPr>
    </w:lvl>
    <w:lvl w:ilvl="7" w:tplc="C7B61D94">
      <w:start w:val="1"/>
      <w:numFmt w:val="bullet"/>
      <w:lvlText w:val="o"/>
      <w:lvlJc w:val="left"/>
      <w:pPr>
        <w:ind w:left="5760" w:hanging="360"/>
      </w:pPr>
      <w:rPr>
        <w:rFonts w:ascii="Courier New" w:hAnsi="Courier New" w:hint="default"/>
      </w:rPr>
    </w:lvl>
    <w:lvl w:ilvl="8" w:tplc="2E9A41C8">
      <w:start w:val="1"/>
      <w:numFmt w:val="bullet"/>
      <w:lvlText w:val=""/>
      <w:lvlJc w:val="left"/>
      <w:pPr>
        <w:ind w:left="6480" w:hanging="360"/>
      </w:pPr>
      <w:rPr>
        <w:rFonts w:ascii="Wingdings" w:hAnsi="Wingdings" w:hint="default"/>
      </w:rPr>
    </w:lvl>
  </w:abstractNum>
  <w:num w:numId="1" w16cid:durableId="2094356889">
    <w:abstractNumId w:val="4"/>
  </w:num>
  <w:num w:numId="2" w16cid:durableId="630476199">
    <w:abstractNumId w:val="3"/>
  </w:num>
  <w:num w:numId="3" w16cid:durableId="872813957">
    <w:abstractNumId w:val="2"/>
  </w:num>
  <w:num w:numId="4" w16cid:durableId="1988119849">
    <w:abstractNumId w:val="5"/>
  </w:num>
  <w:num w:numId="5" w16cid:durableId="1688019168">
    <w:abstractNumId w:val="13"/>
  </w:num>
  <w:num w:numId="6" w16cid:durableId="676083440">
    <w:abstractNumId w:val="10"/>
  </w:num>
  <w:num w:numId="7" w16cid:durableId="2054453646">
    <w:abstractNumId w:val="6"/>
  </w:num>
  <w:num w:numId="8" w16cid:durableId="1658916758">
    <w:abstractNumId w:val="1"/>
  </w:num>
  <w:num w:numId="9" w16cid:durableId="843785233">
    <w:abstractNumId w:val="9"/>
  </w:num>
  <w:num w:numId="10" w16cid:durableId="1870408465">
    <w:abstractNumId w:val="8"/>
  </w:num>
  <w:num w:numId="11" w16cid:durableId="305666634">
    <w:abstractNumId w:val="0"/>
  </w:num>
  <w:num w:numId="12" w16cid:durableId="1115179381">
    <w:abstractNumId w:val="11"/>
  </w:num>
  <w:num w:numId="13" w16cid:durableId="1515268646">
    <w:abstractNumId w:val="12"/>
  </w:num>
  <w:num w:numId="14" w16cid:durableId="15152652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765"/>
    <w:rsid w:val="00101765"/>
    <w:rsid w:val="00150BFB"/>
    <w:rsid w:val="00155C77"/>
    <w:rsid w:val="001F199F"/>
    <w:rsid w:val="003D6CCF"/>
    <w:rsid w:val="0041CC9E"/>
    <w:rsid w:val="007C1B0F"/>
    <w:rsid w:val="00867273"/>
    <w:rsid w:val="008C5CC4"/>
    <w:rsid w:val="00ADAD66"/>
    <w:rsid w:val="00F85103"/>
    <w:rsid w:val="01231240"/>
    <w:rsid w:val="012E6F64"/>
    <w:rsid w:val="0130E572"/>
    <w:rsid w:val="0156B70F"/>
    <w:rsid w:val="01C77C76"/>
    <w:rsid w:val="0217C8AE"/>
    <w:rsid w:val="02CB7E8C"/>
    <w:rsid w:val="02D2111A"/>
    <w:rsid w:val="02DEC4D7"/>
    <w:rsid w:val="02EA9C73"/>
    <w:rsid w:val="03D7AAE4"/>
    <w:rsid w:val="0626C818"/>
    <w:rsid w:val="0667627E"/>
    <w:rsid w:val="075F429E"/>
    <w:rsid w:val="07E87D1A"/>
    <w:rsid w:val="08EB50F4"/>
    <w:rsid w:val="091B5DAC"/>
    <w:rsid w:val="09993911"/>
    <w:rsid w:val="09B77E88"/>
    <w:rsid w:val="0A9052CD"/>
    <w:rsid w:val="0BF50E53"/>
    <w:rsid w:val="0CC27284"/>
    <w:rsid w:val="0CDA44E2"/>
    <w:rsid w:val="0D328589"/>
    <w:rsid w:val="0EBDD780"/>
    <w:rsid w:val="0F608BAF"/>
    <w:rsid w:val="102C3F03"/>
    <w:rsid w:val="10C95929"/>
    <w:rsid w:val="10F0339A"/>
    <w:rsid w:val="114EA23A"/>
    <w:rsid w:val="11546D99"/>
    <w:rsid w:val="1180885C"/>
    <w:rsid w:val="1183A93D"/>
    <w:rsid w:val="119EA78B"/>
    <w:rsid w:val="123288E4"/>
    <w:rsid w:val="129AD1BF"/>
    <w:rsid w:val="137678CF"/>
    <w:rsid w:val="13F445D2"/>
    <w:rsid w:val="145C4CBA"/>
    <w:rsid w:val="1556CE41"/>
    <w:rsid w:val="15E3777D"/>
    <w:rsid w:val="164A91DE"/>
    <w:rsid w:val="166B5888"/>
    <w:rsid w:val="170A8894"/>
    <w:rsid w:val="1752A7F1"/>
    <w:rsid w:val="18A97C62"/>
    <w:rsid w:val="193F86B4"/>
    <w:rsid w:val="1AC7D2B7"/>
    <w:rsid w:val="1AD3AEAC"/>
    <w:rsid w:val="1B3E3F02"/>
    <w:rsid w:val="1B4B8756"/>
    <w:rsid w:val="1B6BD483"/>
    <w:rsid w:val="1B851D5D"/>
    <w:rsid w:val="1CDAEA57"/>
    <w:rsid w:val="1CED469F"/>
    <w:rsid w:val="1F4F612C"/>
    <w:rsid w:val="20B44755"/>
    <w:rsid w:val="20E82F09"/>
    <w:rsid w:val="2147F80C"/>
    <w:rsid w:val="2188AC9E"/>
    <w:rsid w:val="21AE5013"/>
    <w:rsid w:val="23C7F34F"/>
    <w:rsid w:val="246BA9CC"/>
    <w:rsid w:val="249ACB5A"/>
    <w:rsid w:val="2659DF1F"/>
    <w:rsid w:val="283BA45F"/>
    <w:rsid w:val="28A3FC8E"/>
    <w:rsid w:val="2984DDA2"/>
    <w:rsid w:val="29CC65F9"/>
    <w:rsid w:val="2A8A0628"/>
    <w:rsid w:val="2AAEAA24"/>
    <w:rsid w:val="2AD33BC8"/>
    <w:rsid w:val="2B51BEE4"/>
    <w:rsid w:val="2B8063ED"/>
    <w:rsid w:val="2B90D8F7"/>
    <w:rsid w:val="2CB2D1AF"/>
    <w:rsid w:val="2CBE2E91"/>
    <w:rsid w:val="2D03CB96"/>
    <w:rsid w:val="2DEF0D1F"/>
    <w:rsid w:val="2E476B3E"/>
    <w:rsid w:val="2EFB46E8"/>
    <w:rsid w:val="2F16DEA4"/>
    <w:rsid w:val="3034C91D"/>
    <w:rsid w:val="303E1458"/>
    <w:rsid w:val="30621AB2"/>
    <w:rsid w:val="30F827C6"/>
    <w:rsid w:val="310EB0FA"/>
    <w:rsid w:val="32885146"/>
    <w:rsid w:val="329B75B2"/>
    <w:rsid w:val="32DD6A79"/>
    <w:rsid w:val="34A21B1D"/>
    <w:rsid w:val="34F84A50"/>
    <w:rsid w:val="350349B6"/>
    <w:rsid w:val="3574AD4A"/>
    <w:rsid w:val="35CD3984"/>
    <w:rsid w:val="35EA5FA6"/>
    <w:rsid w:val="363C288A"/>
    <w:rsid w:val="3771683B"/>
    <w:rsid w:val="377F012C"/>
    <w:rsid w:val="37D07B1A"/>
    <w:rsid w:val="38361CA7"/>
    <w:rsid w:val="399F249F"/>
    <w:rsid w:val="3B5A1C43"/>
    <w:rsid w:val="3C68DC14"/>
    <w:rsid w:val="3C8C0E26"/>
    <w:rsid w:val="3CAD1FF1"/>
    <w:rsid w:val="3CE459F6"/>
    <w:rsid w:val="3CE69FBF"/>
    <w:rsid w:val="3CFF3AC5"/>
    <w:rsid w:val="3E0F7E31"/>
    <w:rsid w:val="3FABD06E"/>
    <w:rsid w:val="403279B7"/>
    <w:rsid w:val="41589810"/>
    <w:rsid w:val="41AC3218"/>
    <w:rsid w:val="42A299F3"/>
    <w:rsid w:val="42B41CF8"/>
    <w:rsid w:val="430867B0"/>
    <w:rsid w:val="43C77FA5"/>
    <w:rsid w:val="44667748"/>
    <w:rsid w:val="4495AA0F"/>
    <w:rsid w:val="44A74A03"/>
    <w:rsid w:val="44FEA212"/>
    <w:rsid w:val="4595F0BE"/>
    <w:rsid w:val="459D85DE"/>
    <w:rsid w:val="46B0D7EB"/>
    <w:rsid w:val="46F5F570"/>
    <w:rsid w:val="49B64210"/>
    <w:rsid w:val="49DCA7BD"/>
    <w:rsid w:val="4A928425"/>
    <w:rsid w:val="4ADFBA10"/>
    <w:rsid w:val="4C54641E"/>
    <w:rsid w:val="4CE70FC5"/>
    <w:rsid w:val="4E37FFBD"/>
    <w:rsid w:val="4E9B805E"/>
    <w:rsid w:val="4F1146D6"/>
    <w:rsid w:val="4F1DFE66"/>
    <w:rsid w:val="4F3177E7"/>
    <w:rsid w:val="4FAEFB12"/>
    <w:rsid w:val="4FB0711D"/>
    <w:rsid w:val="4FB0C3B9"/>
    <w:rsid w:val="4FBEB567"/>
    <w:rsid w:val="4FC8398D"/>
    <w:rsid w:val="50A6FC19"/>
    <w:rsid w:val="50DF1650"/>
    <w:rsid w:val="51D9B239"/>
    <w:rsid w:val="53A235E4"/>
    <w:rsid w:val="54C28BE9"/>
    <w:rsid w:val="5553830F"/>
    <w:rsid w:val="55F7DFDB"/>
    <w:rsid w:val="56C02B3D"/>
    <w:rsid w:val="57CF8CBB"/>
    <w:rsid w:val="5950A638"/>
    <w:rsid w:val="5987A786"/>
    <w:rsid w:val="5A948BE4"/>
    <w:rsid w:val="5AF462F7"/>
    <w:rsid w:val="5B06D134"/>
    <w:rsid w:val="5B090D87"/>
    <w:rsid w:val="5B094E65"/>
    <w:rsid w:val="5B09608F"/>
    <w:rsid w:val="5CABD90A"/>
    <w:rsid w:val="5CE20B38"/>
    <w:rsid w:val="5EFBA5AC"/>
    <w:rsid w:val="5F1C1081"/>
    <w:rsid w:val="5F3600F5"/>
    <w:rsid w:val="5FE5D6E4"/>
    <w:rsid w:val="607EA709"/>
    <w:rsid w:val="61DECE55"/>
    <w:rsid w:val="629B1FA2"/>
    <w:rsid w:val="6453763A"/>
    <w:rsid w:val="6467B411"/>
    <w:rsid w:val="6585B537"/>
    <w:rsid w:val="65B8E32B"/>
    <w:rsid w:val="66844C8C"/>
    <w:rsid w:val="677960A0"/>
    <w:rsid w:val="67ECB00A"/>
    <w:rsid w:val="68FD843F"/>
    <w:rsid w:val="69CBD17E"/>
    <w:rsid w:val="69DFF942"/>
    <w:rsid w:val="6B8D846D"/>
    <w:rsid w:val="6C21E880"/>
    <w:rsid w:val="6C5FBB03"/>
    <w:rsid w:val="6DCE01F7"/>
    <w:rsid w:val="6DFB6DFD"/>
    <w:rsid w:val="6E85EE89"/>
    <w:rsid w:val="6EE15FB6"/>
    <w:rsid w:val="70EE855D"/>
    <w:rsid w:val="720D0FF1"/>
    <w:rsid w:val="72AF95DE"/>
    <w:rsid w:val="7394ED02"/>
    <w:rsid w:val="73D8AA2B"/>
    <w:rsid w:val="74496E13"/>
    <w:rsid w:val="74C411C2"/>
    <w:rsid w:val="7690C0CD"/>
    <w:rsid w:val="76DE3CAB"/>
    <w:rsid w:val="782C4C3C"/>
    <w:rsid w:val="7847F967"/>
    <w:rsid w:val="7884F816"/>
    <w:rsid w:val="78A2B856"/>
    <w:rsid w:val="78C31C92"/>
    <w:rsid w:val="78D377BE"/>
    <w:rsid w:val="7915C5C9"/>
    <w:rsid w:val="798A96F1"/>
    <w:rsid w:val="79FA9365"/>
    <w:rsid w:val="7BED821F"/>
    <w:rsid w:val="7DD5C3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62FA"/>
  <w15:docId w15:val="{53197E10-0875-49FD-87EF-9540BBA3F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43C77FA5"/>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11546D99"/>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rsid w:val="007C1B0F"/>
    <w:pPr>
      <w:spacing w:line="240" w:lineRule="auto"/>
    </w:pPr>
  </w:style>
  <w:style w:type="character" w:styleId="UnresolvedMention">
    <w:name w:val="Unresolved Mention"/>
    <w:basedOn w:val="DefaultParagraphFont"/>
    <w:uiPriority w:val="99"/>
    <w:semiHidden/>
    <w:unhideWhenUsed/>
    <w:rsid w:val="008C5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22329/csw.v7i1.5768" TargetMode="External"/><Relationship Id="rId5" Type="http://schemas.openxmlformats.org/officeDocument/2006/relationships/hyperlink" Target="https://caswe-acfts.ca/addressing-anti-black-racism-in-social-work/" TargetMode="External"/><Relationship Id="rId4" Type="http://schemas.openxmlformats.org/officeDocument/2006/relationships/webSettings" Target="webSettings.xml"/><Relationship Id="rId9"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2363</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Wanda Thomas Bernard</dc:creator>
  <cp:lastModifiedBy>Wanda Thomas Bernard</cp:lastModifiedBy>
  <cp:revision>2</cp:revision>
  <dcterms:created xsi:type="dcterms:W3CDTF">2025-12-17T16:05:00Z</dcterms:created>
  <dcterms:modified xsi:type="dcterms:W3CDTF">2025-12-17T16:05:00Z</dcterms:modified>
</cp:coreProperties>
</file>